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E-6345/2025 vom 17. September 2025</w:t>
      </w:r>
    </w:p>
    <w:p>
      <w:r>
        <w:t>Bundesverwaltungsgericht, 2025-09-17, DE</w:t>
      </w:r>
    </w:p>
    <w:p>
      <w:r>
        <w:rPr>
          <w:b/>
        </w:rPr>
        <w:t xml:space="preserve">Quelle: </w:t>
      </w:r>
      <w:r>
        <w:t>https://mcp.opencaselaw.ch/entscheid/bvger_E-6345_2025</w:t>
      </w:r>
    </w:p>
    <w:p>
      <w:r>
        <w:t>FR: TAF E-6345/2025 du 17 septembre 2025</w:t>
      </w:r>
    </w:p>
    <w:p>
      <w:r>
        <w:t>IT: TAF E-6345/2025 del 17 settembre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E-6345/2025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5.1</w:t>
      </w:r>
    </w:p>
    <w:p>
      <w:r>
        <w:t>Die Vorinstanz führte zur Begründung ihrer Verfügung im Wesentlichen aus, der Beschwerdeführer mache eine Verfolgung durch seinen Vater und seinen Onkel geltend. Diese seien mit der Wahl seiner künftigen Ehefrau aufgrund deren christlichen Glaubens nicht einverstanden. Es werde nicht</w:t>
      </w:r>
    </w:p>
    <w:p>
      <w:r>
        <w:t>E-6345/2025 Seite 6 verkannt, dass Auseinandersetzungen innerhalb der Familie stark belas- tend seien, zumal der Beschwerdeführer selbst ausgeführt habe, zuvor kei- nerlei Probleme mit seiner Familie oder innerhalb des Stammes gehabt zu haben. Allerdings handle es sich bei unterschiedlichen Einstellungen zu traditionellen Normen und Werten grundsätzlich nicht um flüchtlingsrecht- lich relevante Verfolgungsmotive im Sinne von Art. 3 AsylG. Der Beschwer- deführer habe zwar angegeben, dass er sowohl von seinem Vater als auch von seinem Onkel mit dem Tod bedroht worden sei, trotzdem habe er noch bis zu seiner Ausreise gemeinsam mit seinem Vater in dessen Haus gelebt. Dieser Umstand sowie die von ihm geschilderten täglichen Diskussionen und Streitereien wegen seiner beabsichtigten Hochzeit bei ihm zu Hause würden unabhängig von den zugrundeliegenden Motiven keine rechtser- hebliche Intensität erreichen. Hinzu komme, dass gemäss Art. 2 Abs. 1 des irakischen Act No. 8/2011 of Combating Domestic Violence in Kurdistan Region jede Form von physischer, sexueller oder psychischer Gewalt in- nerhalb der Familie untersagt sei, was gemäss Ziff. 13 Bedrohung, Belei- digung oder (unangemessenen) psychologischen Druck gegenüber Fami- lienmitgliedern miteinschliesse. Auch das Bundesverwaltungsgericht halte in seinem Referenzurteil D-913/2021 vom 19. März 2024 und in Bestäti- gung von BVGE 2008/4 fest, dass in der RKI grundsätzlich eine genügende Schutzinfrastruktur vorhanden sei. Insbesondere könne aus einem selbst- gewählten Verzicht auf eine zumutbare Kontaktierung der Sicherheitsbe- hörden nicht auf eine effektiv fehlende Schutzfähigkeit oder einen man- gelnden Schutzwillen der dortigen Behörden geschlossen werden. Der Be- schwerdeführer habe selbst ausgeführt, nie Probleme mit den Behörden gehabt zu haben, und dass seine Familie nicht politisch aktiv sei. Entspre- chend wäre es ihm zumutbar gewesen, sich direkt bei den Behörden vor Ort um Schutz zu bemühen. Vor diesem Hintergrund sei denn auch sein in der Stellungnahme geltend gemachtes Vorbringen, wonach es sich bei sei- ner Familie um eine sehr mächtige und starke Familie handle, welche die Kontaktaufnahme mit der Polizei verhindert habe, als nachgeschobene Schutzbehauptung einzustufen. Daran ändere auch der Umstand nichts, dass es sich bei seinem Onkel um einen weissbärtigen Mann handeln solle, der zu den Stammesältesten zähle, zumal dieser gemäss den Anga- ben des Beschwerdeführers einer von vielen sei, die ein Mitspracherecht hätten. Entsprechend leuchte es auch nicht ein, dass er sich nicht an einen anderen weissbärtigen Mann seines Stammes hätte wenden können, da- mit dieser zwischen ihm und seiner Familie hätte vermitteln können. Seine Aussagen deuteten insgesamt darauf hin, dass er sich pauschal gegen- über jeglichen Schutzmöglichkeiten in der RKI verschlossen habe. Folglich hielten seine Vorbringen bei Wahrunterstellung den Anforderungen an die</w:t>
      </w:r>
    </w:p>
    <w:p>
      <w:r>
        <w:t>E-6345/2025 Seite 7 Flüchtlingseigenschaft gemäss Art. 3 AsylG nicht stand, womit auf eine ver- tiefte Glaubhaftigkeitsprüfung gemäss Art. 7 AsylG verzichtet werden könne.</w:t>
      </w:r>
    </w:p>
    <w:p>
      <w:r>
        <w:rPr>
          <w:b/>
        </w:rPr>
        <w:t>E. 5.2</w:t>
      </w:r>
    </w:p>
    <w:p>
      <w:r>
        <w:t>In seiner Beschwerdeschrift hielt der Beschwerdeführer an seinen Vor- bringen im vorinstanzlichen Verfahren fest. Zusätzlich wies er darauf hin, dass innerhalb seines Stammes bereits Ehrenmorde begangen worden seien, wenn Familienmitglieder gegen die traditionellen Normen verstos- sen hätten. Sodann würde der irakische Staat Ehrenmorde und familiäre Gewalt in der Praxis nicht konsequent verfolgen.</w:t>
      </w:r>
    </w:p>
    <w:p>
      <w:r>
        <w:rPr>
          <w:b/>
        </w:rPr>
        <w:t>E. 6.1</w:t>
      </w:r>
    </w:p>
    <w:p>
      <w:r>
        <w:t>Das Bundesverwaltungsgericht kommt nach Prüfung der Akten zum Schluss, dass die Vorbringen des Beschwerdeführers den Anforderungen an die Flüchtlingseigenschaft gemäss Art. 3 AsylG nicht standhalten. Zur Vermeidung von Wiederholungen kann – mit nachfolgenden Ergänzungen – vollumfänglich auf die überzeugenden Erwägungen des SEM verwiesen werden (vgl. Verfügung des SEM vom 12. August 2025 Ziff. II sowie vor- hergehend E. 5.1), denen der Beschwerdeführer im Ergebnis nichts Stich- haltiges entgegenzusetzen vermag.</w:t>
      </w:r>
    </w:p>
    <w:p>
      <w:r>
        <w:rPr>
          <w:b/>
        </w:rPr>
        <w:t>E. 6.2.1</w:t>
      </w:r>
    </w:p>
    <w:p>
      <w:r>
        <w:t>Soweit der Beschwerdeführer geltend macht, er werde durch seinen Vater und seinen Onkel bedroht, ist zunächst festzustellen, dass die gel- tend gemachte Verfolgung aus persönlichen Motiven erfolgte. Dies unbe- sehen davon, ob Personen in einer interreligiösen Beziehung im Irak ein Kollektiv bilden, deren Mitglieder aufgrund eines äusseren oder inneren Merkmals verfolgt werden (vgl. BVGE 2014/27 E. 6.3). Eine Verfolgung aus einem der in Art. 3 Abs. 1 AsylG genannten Gründe wie Rasse, Religion, Nationalität, Zugehörigkeit zu einer bestimmten sozialen Gruppe oder der politischen Anschauung liegt somit – entgegen der Beschwerdevorbringen (vgl. Beschwerde S. 3) – nicht vor.</w:t>
      </w:r>
    </w:p>
    <w:p>
      <w:r>
        <w:rPr>
          <w:b/>
        </w:rPr>
        <w:t>E. 6.2.2</w:t>
      </w:r>
    </w:p>
    <w:p>
      <w:r>
        <w:t>Ausserdem wurde von der Vorinstanz korrekt festgehalten, dass die Schutzfähigkeit und der Schutzwille der Sicherheitsbehörden der RKI nach geltender Praxis grundsätzlich gegeben sind (vgl. BVGE 2008/4 E. 6.1 - 6.5, bestätigt im Referenzurteil D-913/2021 vom 19. März 2024 E. 9). Es besteht auch kein Grund zur Annahme, die nordirakischen Behörden seien nicht in der Lage oder nicht willens, den Beschwerdeführer vor privater Ver- folgung zu schützen. Der Beschwerdeführer hat sich nie direkt an die nord- irakischen Strafverfolgungsbehörden gewandt, um Hilfe ersucht oder eine</w:t>
      </w:r>
    </w:p>
    <w:p>
      <w:r>
        <w:t>E-6345/2025 Seite 8 Strafanzeige eingereicht, und hat sich auch nicht bei den Stammesführern um Streitschlichtung bemüht (vgl. SEM-Akte […]-18/15 F54, F58 - F61, F66 f., F74). Die diesbezüglichen allgemeinen Hinweise des Beschwerdefüh- rers auf den Umgang mit Ehrverbrechen/Ehrenmorden in der RKI respek- tive seinem Stamm überzeugen nicht. Vielmehr handelt es sich um blosse Vermutungen seinerseits, dass es in seinem Fall zu keiner Lösung gekom- men wäre, weil die weissbärtigen Männer gleich wie sein Vater und sein Onkel denken würden, und die Behörden nicht gewillt seien, ihm Schutz zu gewähren.</w:t>
      </w:r>
    </w:p>
    <w:p>
      <w:r>
        <w:rPr>
          <w:b/>
        </w:rPr>
        <w:t>E. 6.2.3</w:t>
      </w:r>
    </w:p>
    <w:p>
      <w:r>
        <w:t>Im Übrigen vermag der Beschwerdeführer auch aus der auf Be- schwerdeebene eingereichten Anzeige seines Vaters gegen ihn nichts zu seinen Gunsten abzuleiten. Deren Echtheit vorausgesetzt – was vorlie- gend anzuzweifeln ist, da die eingereichte Anzeige keine Sicherheitsmerk- male aufweist (vgl. bspw. Urteil des BVGer D-3125/2022 vom 17. Februar 2023 E. 6.3) –, zeigt die Anzeige lediglich, dass sein Vater ihn aufgrund seiner Heiratsabsichten mit einer Christin angezeigt haben will respektive dem Beschwerdeführer vorwirft, er wolle seine künftige Ehefrau zur Ehe zwingen (vgl. BVGer-act. 1, eingereichte Übersetzung). Die heimatlichen Behörden müssten nun aufgrund der Anzeige tätig werden und den Be- schwerdeführer deswegen befragen, was ihm die Gelegenheit geben würde, seine Sicht der Dinge darzulegen. Angesichts dessen, dass Art. 2 Abs. 1 der irakischen Act No. 8/2011 of Combating Domestic Violence in Kurdistan Region das geschilderte Vorgehen seiner Familie unter Strafe stellt (vgl. Act No. 8/2011 of Combating Domestic Violence in Kurdistan Re- gion-Iraq, &lt; http://www.ekrg.org/files/pdf/combat_domestic_violence_eng- lish.pdf &gt;, abgerufen am 04.09.2025), scheint nicht abwegig zu sein, dass die Anzeige ihm mehr nützen könnte, als seinem Vater. Anzumerken ist zudem, dass eine solche Anzeige für die Schutzfähigkeit und die Schutz- willigkeit der nordirakischen Behörden spricht. Weiter ist festzuhalten, dass der Beschwerdeführer nicht ausführt, wie sein Bruder an diese Anzeige ge- langt ist, zumal davon auszugehen ist, dass die Strafverfolgungsbehörden keine (originalen) Anzeigen an unbeteiligte Dritte herausgeben. Zusam- menfassend lässt die Anzeige nicht auf eine flüchtlingsrechtlich relevante Verfolgung des Beschwerdeführers schliessen.</w:t>
      </w:r>
    </w:p>
    <w:p>
      <w:r>
        <w:rPr>
          <w:b/>
        </w:rPr>
        <w:t>E. 6.3</w:t>
      </w:r>
    </w:p>
    <w:p>
      <w:r>
        <w:t>Nach dem Gesagten kommt der durch den Beschwerdeführer vorge- brachten, von Dritten ausgehenden Verfolgung keine flüchtlingsrechtliche Relevanz zu. Auch in Zukunft darf dem Beschwerdeführer zugemutet wer- den, nötigenfalls bei den heimatlichen Behörden um Schutz nachzusu- chen. Es ist deshalb von der Schutzfähigkeit und vom Schutzwillen der</w:t>
      </w:r>
    </w:p>
    <w:p>
      <w:r>
        <w:t>E-6345/2025 Seite 9 nordirakischen Behörden auszugehen. Sollten einzelne Beamtinnen oder Beamte im Falle einer Anzeige nicht gesetzeskonform handeln, hätte er sich gegebenenfalls an eine vorgesetzte Behörde zu wenden und die ent- sprechenden Schutzmöglichkeiten im eigenen Land auszuschöpfen. Die Flüchtlingseigenschaft des Beschwerdeführers ist somit zu verneinen.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E-6345/2025 Seite 10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Wie bereits ausgeführt (vgl. E. 6), ist vor- liegend anzunehmen, dass die staatlichen Behörden willens und fähig sind, den Beschwerdeführer vor einem allfällig drohenden «Ehrenmord» zu schützen. Auch die allgemeine Menschenrechtssituation im Nordirak lässt den Wegweisungsvollzug zum heutigen Zeitpunkt nicht als unzulässig er- 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E-6345/2025 Seite 11 festgestellt, ist – unter Vorbehalt von Art. 83 Abs. 7 AIG – die vorläufige Aufnahme zu gewähren.</w:t>
      </w:r>
    </w:p>
    <w:p>
      <w:r>
        <w:rPr>
          <w:b/>
        </w:rPr>
        <w:t>E. 8.3.2</w:t>
      </w:r>
    </w:p>
    <w:p>
      <w:r>
        <w:t>In seinem Referenzurteil D-913/2021 vom 19. März 2024 aktuali- sierte das Bundesverwaltungsgericht seine Praxis zur Frage der Zumut- barkeit des Vollzugs von Wegweisungen in die RKI und hielt fest, dass in den irakisch-kurdischen Provinzen keine Situation allgemeiner Gewalt herrscht und die Sicherheitslage weitgehend stabil ist. Die sozioökonomi- sche Lage ist zwar in gewissen Bereichen als angespannt zu bezeichnen, generell ist aber von einem genügenden Zugang zu Strom, Wasser, Bil- dung und medizinischer Grundversorgung auszugehen. Die Anordnung des Wegweisungsvollzugs erscheint damit für alleinstehende und gesunde kurdische Männer oder Paare, die längere Zeit in der RKI gelebt haben, in der Regel zumutbar. Bei Personen aus ländlichen Bergregionen in Grenz- nähe ist eine Einzelfallprüfung bezüglich einer Aufenthaltsalternative zu prüfen (vgl. zum Ganzen a.a.O. E. 14; Urteile des BVGer D-5071/2024 vom 26. August 2024 E. 9.4.1 und D-2458/2024 vom 27. Juni 2024 E. 10.3). Es ist nicht von einer Gefährdung aller Staatsangehörigen im Sinne von Art. 83 Abs. 4 AIG auszugehen.</w:t>
      </w:r>
    </w:p>
    <w:p>
      <w:r>
        <w:rPr>
          <w:b/>
        </w:rPr>
        <w:t>E. 8.3.3</w:t>
      </w:r>
    </w:p>
    <w:p>
      <w:r>
        <w:t>Der Beschwerdeführer stammt aus B._______ (Bezirk C._______, Provinz D._______), wo er gemäss eigenen Aussagen sein ganzes Leben bis zur Ausreise verbracht und gewohnt hat (vgl. SEM-Akte […]-11/6 S. 4; […]-18/15 F8, F11). Zwar liegt der Bezirk C._______ in Grenznähe zur Tür- kei, es handelt sich bei seinem Heimatort aber um eine Stadt, die nicht im Fokus türkischer Angriffe liegt, weshalb der Wegweisungsvollzug dorthin grundsätzlich zumutbar ist (vgl. Urteil D-5071/2024 E. 9.4.2). Der Be- schwerdeführer verfügt über einen Bachelorabschluss in (…) und mehrjäh- rige Berufserfahrung in diesem Bereich (vgl. SEM-Akte […]-18/15 F17 - F20). Es war ihm bereits vor seiner Ausreise möglich, seinen Lebensunter- halt in der RKI zu bestreiten und es kann davon ausgegangen werden, dass ihm dies bei seiner Rückkehr erneut gelingt. Sämtliche Verwandte des Beschwerdeführers leben in der RKI (vgl. SEM-Akte […]-18/15 F8, F26, F35). Mit seinem älteren Bruder steht er zudem in Kontakt und von diesem wurde er stets unterstützt (vgl. SEM-Akte […]-18/15 F36, F38, F45, F54, F57, F64 f.). Auch seine Verlobte und deren Familie leben nach wie vor in der RKI (vgl. SEM-Akte […]-18/15 F39). Es ist somit davon auszu- gehen, dass er im Bedarfsfall auf dieses Beziehungsnetz zurückgreifen kann und bei der Wiedereingliederung Unterstützung erhält. Der Be- schwerdeführer bringt auf Beschwerdeebene keine gesundheitlichen Be- einträchtigungen vor. Betreffend die im vorinstanzlichen Verfahren geltend</w:t>
      </w:r>
    </w:p>
    <w:p>
      <w:r>
        <w:t>E-6345/2025 Seite 12 gemachten Schlafprobleme respektive allfällige psychische Beschwerden ist auf die korrekten Ausführungen in der Verfügung zu verweisen (vgl. Ver- fügung des SEM vom 12. August 2025 Ziff. III/2.). Es besteht somit insge- samt kein Grund zur Annahme, dass der Beschwerdeführer bei einer Rück- kehr in die RKI aus individuellen Gründen wirtschaftlicher, sozialer oder gesundheitlicher Natur in eine existenzbedrohende Situation geraten wird.</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Es besteht nach dem Gesagten somit keine Veranlassung zur Rückweisung der Sache an die Vorinstanz im Sinne des Eventualbegeh- rens, zumal sich die Vorinstanz im angefochtenen Entscheid auch mit der individuellen Situation des Beschwerdeführers hinreichend auseinander- gesetzt hat. Die Beschwerde ist abzuweisen.</w:t>
      </w:r>
    </w:p>
    <w:p>
      <w:r>
        <w:rPr>
          <w:b/>
        </w:rPr>
        <w:t>E. 10.1</w:t>
      </w:r>
    </w:p>
    <w:p>
      <w:r>
        <w:t>Das mit der Beschwerde gestellte Gesuch um Gewährung der unent- geltlichen Prozessführung ist abzuweisen, da die Begehren – wie sich aus den vorstehenden Erwägungen ergibt – aussichtlos waren (Art. 65 Abs. 1 VwVG). Der Antrag auf Befreiung von der 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E-6345/2025 Seite 13</w:t>
      </w:r>
    </w:p>
    <w:p>
      <w:r>
        <w:t>(Dispositiv nächste Seite)</w:t>
      </w:r>
    </w:p>
    <w:p>
      <w:r>
        <w:t>E-6345/2025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