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E-633/2023 vom 12. Juli 2024</w:t>
      </w:r>
    </w:p>
    <w:p>
      <w:r>
        <w:t>Bundesverwaltungsgericht, 2024-07-12, FR</w:t>
      </w:r>
    </w:p>
    <w:p>
      <w:r>
        <w:rPr>
          <w:b/>
        </w:rPr>
        <w:t xml:space="preserve">Quelle: </w:t>
      </w:r>
      <w:r>
        <w:t>https://mcp.opencaselaw.ch/entscheid/bvger_E-633_2023</w:t>
      </w:r>
    </w:p>
    <w:p>
      <w:r>
        <w:t>FR: TAF E-633/2023 du 12 juillet 2024</w:t>
      </w:r>
    </w:p>
    <w:p>
      <w:r>
        <w:t>IT: TAF E-633/2023 del 12 luglio 2024</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2.1</w:t>
      </w:r>
    </w:p>
    <w:p>
      <w:r>
        <w:t>Dans son recours, l'intéressé se prévaut notamment d'une violation de son droit d'être entendu. Il reproche en particulier au SEM d'avoir procédé à un examen sommaire des lettres de menaces ayant été adressées à son père, considérant simplement qu'il s'agissait de copies aisément falsifiables et n'indiquant aucun risque concret de persécution, sans toutefois analyser leur contenu. Il considère par ailleurs que la position du SEM consistant à retenir, d'une part, que la famille aurait pris la fuite plus tôt si elle était vraiment menacée et, d'autre part, qu'elle ne court pas de risque de persécution réel dans la mesure où elle n'a pas été particulièrement inquiétée par les talibans après les quatre visites domiciliaires est contradictoire. Il en conclut que la décision est insuffisamment motivée sur ce point.</w:t>
      </w:r>
    </w:p>
    <w:p>
      <w:r>
        <w:rPr>
          <w:b/>
        </w:rPr>
        <w:t>E. 2.2</w:t>
      </w:r>
    </w:p>
    <w:p>
      <w:r>
        <w:t>Ces griefs s'avèrent toutefois infondés. S'agissant d'abord des lettres de menaces dont le père du recourant aurait fait l'objet, force est de constater que ces missives n'ont pas été versées au dossier ni présentées au SEM, celui-ci ayant uniquement présenté le raisonnement qui aurait été le sien si de tels documents lui avaient été fournis. Dans ces conditions, l'on peine à percevoir quel argument le recourant entend en retirer et a fortiori comment l'autorité inférieure aurait pu en examiner le contenu, ce d'autant que le recourant lui-même a indiqué ne pas en connaître la teneur ni leur l'auteur. En tout état de cause, le SEM n'a pas minimisé la portée de telles menaces, puisqu'il a justement mentionné leur existence dans sa décision et dûment motivé les raisons pour lesquelles celles-ci devaient être écartées, faute de caractère ciblé (cf. 4 de la décision querellée). Son analyse selon laquelle de telles correspondances sont fréquemment utilisées par divers groupes criminels pour semer la terreur parmi la population en se faisant passer pour des groupes insurgés doit quoi qu'il en soit être confirmée, faute d'élément au dossier permettant de retenir qu'elles proviennent véritablement des talibans et sont adressées précisément à l'encontre du père du recourant. Quant à l'argument tendant à invoquer une motivation contradictoire et insuffisante de la décision du SEM en lien avec le moment de la fuite du recourant et de sa famille, il s'avère peu compréhensible. Quoi qu'il en soit, un tel grief semble davantage relever du fond que de la forme et sera dès lors examiné ci-après.</w:t>
      </w:r>
    </w:p>
    <w:p>
      <w:r>
        <w:rPr>
          <w:b/>
        </w:rPr>
        <w:t>E. 2.3</w:t>
      </w:r>
    </w:p>
    <w:p>
      <w:r>
        <w:t>Partant, tout grief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l'espèce, le Tribunal considère, à l'instar du SEM, que l'intéressé n'est pas parvenu à démontrer avoir subi des mesures de persécution intenses et ciblées avant son départ d'Afghanistan, ni être exposé à de telles mesures en cas de retour dans son pays d'origine, à titre direct ou réfléchi. Afin d'éviter des répétitions inutiles, il est renvoyé à la décision du SEM, tout en retenant ce qui suit.</w:t>
      </w:r>
    </w:p>
    <w:p>
      <w:r>
        <w:rPr>
          <w:b/>
        </w:rPr>
        <w:t>E. 4.2.1</w:t>
      </w:r>
    </w:p>
    <w:p>
      <w:r>
        <w:t>Se prévalant de la jurisprudence du Tribunal (arrêt de référence D-5800/2016 précité), le recourant fait valoir, d'une part, que les personnes ayant travaillé pour l'ancien régime afghan sont exposées à un risque de persécution élevé en Afghanistan et, d'autre part, qu'il serait particulièrement exposé à des persécutions réfléchies de la part des talibans, en tant que fils aîné d'un ancien fonctionnaire afghan désormais exilé.</w:t>
      </w:r>
    </w:p>
    <w:p>
      <w:r>
        <w:rPr>
          <w:b/>
        </w:rPr>
        <w:t>E. 4.2.2.1</w:t>
      </w:r>
    </w:p>
    <w:p>
      <w:r>
        <w:t>Le Tribunal a en effet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 contre des personnes appartenant à des groupes à risque au sens de la jurisprudence ont effectivement été documentées depuis le mois d'août 2021. Celles-ci n'apparaissent toutefois pas comme systématiques ou de nature uniforme (cf. arrêt du Tribunal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4.2.2.2</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w:t>
      </w:r>
    </w:p>
    <w:p>
      <w:r>
        <w:rPr>
          <w:b/>
        </w:rPr>
        <w:t>E. 4.2.3.1</w:t>
      </w:r>
    </w:p>
    <w:p>
      <w:r>
        <w:t>Certes, l'intéressé a allégué que son père avait travaillé pour l'influent politicien E._______. Toutefois, en l'absence d'indication contraire de sa part, la seule fonction de (...) de celui-ci consistait exclusivement à assurer la sécurité du politicien précité, notamment lors de déplacements. En raison de la nature strictement opérationnelle d'une telle fonction, le père du recourant n'était manifestement doté d'aucun pouvoir décisionnel et ne disposait pas d'une forte influence politique, de sorte qu'il est très peu probable qu'il ait attiré l'attention des talibans pour avoir véhiculé des positions politiques en public allant à l'encontre de l'idéologie talibane. Comme relevé par le SEM, l'intéressé n'a pas allégué lors de ses auditions que son père aurait exercé des activités quelconques qui outrepasseraient sa seule fonction de (...) et dont on pourrait en déduire qu'il présenterait un profil politisé. Au contraire, ses déclarations au sujet de l'activité professionnelle exercée par son père et des risques auxquels ce dernier serait exposé sont demeurées générales et abstraites, à l'instar de sa réponse à la question de savoir quels reproches étaient formulés par les talibans à l'encontre de son père, puisqu'il s'est limité à indiquer que depuis leur victoire, ceux-ci recherchaient systématiquement toutes les personnes ayant oeuvré dans les forces de l'ordre et, en particulier, les militaires qui les avaient combattus les années précédentes (cf. procès-verbal [PV] d'audition, R23). L'argument du recours tendant à invoquer sa minorité pour expliquer l'absence de détails donnés sur les activités de son père est à cet égard sans pertinence. En effet, le récit du recourant n'apparaît ni lacunaire ni de qualité inférieure à celui d'une personne majeure, que ce soit pour des motifs liés à son âge, à son faible degré de formation ou encore à son vécu traumatique. Le recourant semble en effet perdre de vue que ce n'est pas tant le manque de substance de ses déclarations qui lui est reprochée mais plutôt l'absence d'indication permettant d'attester le caractère concret et ciblé contre sa personne des problèmes qu'il aurait rencontrés avec les talibans. A cela s'ajoute que si le recourant a indiqué que son père s'était caché à F._______ durant les visites domiciliaires des talibans, il n'a à aucun moment allégué que celui-ci se trouvait dans la crainte permanente d'une confrontation avec un membre du mouvement. Pour preuve, il a indiqué que lors de leur première visite, les talibans étaient repartis sans insister et, lors des visites suivantes, ils avaient simplement enjoint son père, par l'intermédiaire de sa mère, à se rendre. A teneur des déclarations de l'intéressé, les talibans n'ont toutefois pas fait usage de mesures de coercition particulières ni employé la violence d'une manière telle que cela aurait suscité une peur intense au sein des membres de sa famille conduisant celle-ci à l'exil. Certes, le recourant a mentionné que les talibans s'étaient montrés menaçants et agressifs. Toutefois, il n'a pas décrit avec précision comment les membres du mouvement s'étaient concrètement comportés sur le moment, ni le contenu précis de leurs menaces, étant précisé que c'est uniquement au stade du recours qu'il a allégué que ceux-ci étaient armés.</w:t>
      </w:r>
    </w:p>
    <w:p>
      <w:r>
        <w:rPr>
          <w:b/>
        </w:rPr>
        <w:t>E. 4.2.3.2</w:t>
      </w:r>
    </w:p>
    <w:p>
      <w:r>
        <w:t>Aucune contradiction ne semble ressortir de la motivation de la décision de l'autorité inférieure. La position du SEM consistant à exclure l'existence de persécutions ciblées et suffisamment intenses contre la famille du recourant au motif que celle-ci aurait vraisemblablement pris la fuite plus tôt si elle s'était sentie véritablement menacée doit au contraire être confirmée. Quant aux lettres de menaces dont le père du recourant aurait fait l'objet, force est de constater que celles-ci sont demeurées sans conséquence, puisque les talibans n'ont jamais interpelé aucun membre de la famille quand bien même ils auraient eu tout le loisir de le faire au cours des quatre visites domiciliaires effectuées. Dans ces conditions, et comme retenu à juste titre par le SEM, de telles visites - qui sont au demeurant intervenues exclusivement après la prise de pouvoir des talibans sur l'ensemble du territoire - semblent davantage relever de visites à des fins d'intimidation s'inscrivant dans un contexte général de surveillance de la population plutôt qu'à de véritables mesures de représailles directement dirigées contre le requérant et sa famille.</w:t>
      </w:r>
    </w:p>
    <w:p>
      <w:r>
        <w:rPr>
          <w:b/>
        </w:rPr>
        <w:t>E. 4.2.4</w:t>
      </w:r>
    </w:p>
    <w:p>
      <w:r>
        <w:t>Compte tenu des éléments qui précèdent, il y a lieu de considérer, à l'instar du SEM, que le père du recourant n'a pas occupé un poste stratégique dans l'administration, au point de représenter une réelle menace pour le mouvement taliban. Dans ces conditions, le risque de persécution réfléchie ne semble pas être donné non plus, faute d'intensité suffisante. En effet, pour retenir l'existence d'un tel risque, il ne suffit pas pour un requérant d'invoquer, de façon générale et abstraite, que faute de retrouver la personne recherchée, les talibans s'en prendront à un membre de sa famille en guise de représailles. Il appartient au contraire au requérant qui entend se prévaloir d'une persécution réfléchie d'exposer dans quelle mesure les activités menées par le membre de sa famille concerné l'exposent concrètement et sérieusement à de tels sévices. Or, en l'occurrence, l'intéressé a uniquement indiqué être menacé à la place de son père en tant que fils aîné, ce qui est manifestement insuffisant.</w:t>
      </w:r>
    </w:p>
    <w:p>
      <w:r>
        <w:rPr>
          <w:b/>
        </w:rPr>
        <w:t>E. 4.3</w:t>
      </w:r>
    </w:p>
    <w:p>
      <w:r>
        <w:t>Les documents produits dans le cadre de la procédure de recours ne modifient en rien ce constat. Comme indiqué par le SEM, en tant que telles, les photographies ne permettent pas d'établir la personne qui y est représentée, si bien que l'on ne peut rien en retirer. Quant aux lettres de menaces produites devant le Tribunal, outre le fait qu'elles ont été relayées par des tiers et que leur contenu n'est ni traduit ni véritablement explicité - le recourant ayant uniquement indiqué que son nom y est mentionné conjointement avec son père et que tous deux sont sommés de se rendre -, ces missives sont produites uniquement sous forme de copies, de telle sorte que leur authenticité ne peut être vérifiée. En outre, comme retenu par l'autorité inférieure, ces correspondances sont postérieures à la demande de réplique du Tribunal, ce qui suscite des incertitudes supplémentaires quant à leur validité. En tout état de cause, il semble pour le moins douteux que l'intéressé ait été en mesure de transmettre au Tribunal deux lettres de menaces qui lui auraient été adressées les 4 et 25 mai 2023, alors qu'aucun document de la sorte n'a été produit avant et après cette période. A cet égard, l'argument du recourant selon lequel il ne pourrait pas avoir connaissance de nouvelles lettres de menaces reçues ultérieurement du fait que sa famille ne vit plus en Afghanistan peine à convaincre, puisque les membres de sa famille ont fui le pays en même temps que lui et que, partant, ceux-ci n'y vivaient déjà plus depuis longtemps en mai 2023.</w:t>
      </w:r>
    </w:p>
    <w:p>
      <w:r>
        <w:rPr>
          <w:b/>
        </w:rPr>
        <w:t>E. 4.4</w:t>
      </w:r>
    </w:p>
    <w:p>
      <w:r>
        <w:t>Il sied au demeurant de relever, à l'instar du SEM, que les déclarations du recourant relatives aux fouilles menées par les talibans à son domicile apparaissent sommaires et stéréotypées, ce qui jette un doute quant à leur crédibilité. En effet, invité à décrire de manière détaillée les circonstances de la première visite des talibans, à laquelle il a personnellement assisté, l'intéressé a pour l'essentiel déclaré que quatre d'entre eux avaient frappé à la porte en fin de soirée en se présentant comme des membres de l'émirat islamique, qu'ils avaient dit à sa mère être au courant que son père, respectivement époux, était militaire et qu'ils avaient ensuite fouillé la maison avant de repartir, faute d'avoir trouvé quoi que ce soit (cf. PV d'audition, R15). Le recourant n'a toutefois donné aucun détail périphérique ou contextuel susceptible d'étayer ses allégations, portant notamment sur la durée de cette visite, les émotions ressenties en lien avec cet événement ou encore les personnes auxquelles il avait été confronté, étant encore rappelé que ce n'est qu'au stade du recours qu'il a allégué que les talibans étaient armés. A tenir cet événement pour vraisemblable, il est par ailleurs douteux que sa mère n'ait pas, à ce stade déjà, appelé son père pour le prévenir de la situation mais ait au contraire, comme allégué, attendu trois visites supplémentaires des talibans pour ce faire. A cet égard, l'explication du recourant selon laquelle elle pensait que les talibans finiraient par laisser tomber dans la mesure où ils n'avaient rien trouvé (cf. idem, R22) ne convainc pas.</w:t>
      </w:r>
    </w:p>
    <w:p>
      <w:r>
        <w:rPr>
          <w:b/>
        </w:rPr>
        <w:t>E. 4.5</w:t>
      </w:r>
    </w:p>
    <w:p>
      <w:r>
        <w:t>Enfin, il convient de rappeler que le fait de quitter son pays d'origine en raison du contexte d'insécurité générale qui y règne n'est, de jurisprudence constante, pas pertinent en matière d'asile (à cet égard, cf., parmi de nombreux autres, arrêt du Tribunal E-2788/2023 du 25 mai 2023 p. 8).</w:t>
      </w:r>
    </w:p>
    <w:p>
      <w:r>
        <w:rPr>
          <w:b/>
        </w:rPr>
        <w:t>E. 4.6</w:t>
      </w:r>
    </w:p>
    <w:p>
      <w:r>
        <w:t>Au vu de ce qui précède, toute crainte de persécution en cas de retour en Afghanistan, personnelle comme réfléchie, doit également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9.1</w:t>
      </w:r>
    </w:p>
    <w:p>
      <w:r>
        <w:t>L'assistance judiciaire totale ayant été accordée au recourant par décision incidente du 28 février 2023 et dans la mesure où il ne ressort pas du dossier que la situation financière du recourant ait évolué de manière déterminante depuis lors, il n’y a pas lieu de percevoir de frais de procédure (art. 65 al. 1 PA).</w:t>
      </w:r>
    </w:p>
    <w:p>
      <w:r>
        <w:rPr>
          <w:b/>
        </w:rPr>
        <w:t>E. 9.2</w:t>
      </w:r>
    </w:p>
    <w:p>
      <w:r>
        <w:t>Une indemnité à titre d'honoraires et de débours est accordée à la mandataire désignée d'office (art. 8 à 11 du règlement du 21 février 2008</w:t>
      </w:r>
    </w:p>
    <w:p>
      <w:r>
        <w:t>E-633/2023 Page 16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Par courrier du 26 avril 2023, la mandataire a fourni une note d'honoraires datée du même jour et récapitulant toutes les opérations effectuées jusqu'alors. Il y est fait état d’un montant de 1'840 francs, représentant un total de 9 heures à 200 francs et 40 francs de débours. Partant, en tenant compte du tarif horaire applicable, à savoir 150 francs, et des actes ultérieurs, il y a lieu d'allouer un montant de 1'540 francs à Cordelia Forde à titre d’honoraires et de débours.</w:t>
      </w:r>
    </w:p>
    <w:p>
      <w:r>
        <w:t>(dispositif : page suivante)</w:t>
      </w:r>
    </w:p>
    <w:p>
      <w:r>
        <w:t>E-633/2023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