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E-6339/2024 vom 12. Dezember 2024</w:t>
      </w:r>
    </w:p>
    <w:p>
      <w:r>
        <w:t>Bundesverwaltungsgericht, 2024-12-12, DE</w:t>
      </w:r>
    </w:p>
    <w:p>
      <w:r>
        <w:rPr>
          <w:b/>
        </w:rPr>
        <w:t xml:space="preserve">Quelle: </w:t>
      </w:r>
      <w:r>
        <w:t>https://mcp.opencaselaw.ch/entscheid/bvger_E-6339_2024</w:t>
      </w:r>
    </w:p>
    <w:p>
      <w:r>
        <w:t>FR: TAF E-6339/2024 du 12 décembre 2024</w:t>
      </w:r>
    </w:p>
    <w:p>
      <w:r>
        <w:t>IT: TAF E-6339/2024 del 12 dicembre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E-6339/2024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sofern ihr die Nachteile aufgrund eines der in Art. 3 Abs. 1 AsylG aufgezählten Verfol- gungsmotive zugefügt worden sind oder zugefügt zu werden drohen. Er- strecken sich solche Verfolgungsmassnahmen neben der primär betroffe- nen Person auf Familienangehörige, liegt eine Reflexverfolgung vor.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zum Schluss, die Vor- bringen des Beschwerdeführers hielten den Anforderungen an die Flücht- lingseigenschaft gemäss Art. 3 AsylG nicht stand.</w:t>
      </w:r>
    </w:p>
    <w:p>
      <w:r>
        <w:t>E-6339/2024 Seite 6 Seinen Aussagen lasse sich keine gegenwärtige und fortwährende Furcht vor Verfolgung entnehmen. Sein Vater sei 2017 verstorben, seine Mutter habe das Land verlassen und der Beschwerdeführer selbst sei kurze Zeit später auch ausgereist. Inwiefern die CNDD-Partei beziehungsweise die lmbonerakure aufgrund möglicher Reflexverfolgung weiterhin ein flücht- lingsrechtlich relevantes Interesse an ihm haben sollte, sei nicht ersichtlich, zumal sie ihr vorgebrachtes Ziel augenscheinlich erreicht hätten: die Been- digung der juristischen Verfahren gegen sie. Entgegen der Auffassung des Beschwerdeführers sei nicht davon auszugehen, dass die Imbonerakure ihn töten wollten, zumal sie ihn bereits damals hätten beseitigen können, wenn er in deren Augen tatsächlich eine solch grosse Gefahr für sie dar- gestellt hätte. Auch aus dem Hinweis, die lmbonerakure hätten vermeiden wollen, dass der Vorfall mit seiner Mutter öffentlich bekannt werde, lasse sich keine gegenwärtige und zukünftige Bedrohung für den Beschwerde- führer ableiten. Zudem sei der Beschwerdeführer einem (…) übergeben worden, der ohne besondere Vorkommnisse die Ausreise des Beschwer- deführers habe organisieren können. Sollte seine Mutter zwischenzeitlich wieder nach Burundi zurückgekehrt sein, würde dies ebenfalls nicht für eine noch andauernde Bedrohung für seine Mutter, geschweige denn ihn sprechen. Somit fehle es den Vorbringen an einer gegenwärtigen und fort- währenden flüchtlingsrechtlichen Relevanz, womit nicht auf deren Glaub- haftigkeit eingegangen werden müsse.</w:t>
      </w:r>
    </w:p>
    <w:p>
      <w:r>
        <w:rPr>
          <w:b/>
        </w:rPr>
        <w:t>E. 5.2</w:t>
      </w:r>
    </w:p>
    <w:p>
      <w:r>
        <w:t>Der Beschwerdeführer entgegnet in seiner Rechtsschrift, es müsse be- rücksichtigt werden, dass er bei der Asylgesuchstellung noch minderjährig gewesen und sein Asylgesuch dennoch nicht prioritär behandelt worden sei. Das SEM gehe ausserdem von einem erstellten Sachverhalt aus und erachtet die Vorbringen als «offensichtlich» nicht asylrelevant. Gleichzeitig habe es aber auf diverse Unglaubhaftigkeitselemente in seinen Vorbringen hingewiesen, ohne eine ergänzende Anhörung durchzuführen, um diese zu klären. Überdies habe es sich über ein Jahr lang Zeit genommen, um weitere Abklärungen zu machen, die Abweisung mit knapp einer halben Seite letztlich aber auffällig kurz begründet. Unbestritten sei, dass sein Va- ter aus politischen Gründen getötet worden sei. Daraus könne man den Schluss ziehen, dass diesbezüglich keine Reflexverfolgung mehr vorliege. Die Vergewaltigung der Mutter stelle eine Verfolgung im Sinne von Art. 3 AsylG dar, zumal diese unmittelbare Folge der Anzeigeerstattung gewesen sei. Unklar sei, ob es sich dabei um eine eigenständige Verfolgung oder eine Reflexverfolgung handle und damit beim Angriff auf ihn selbst um eine «Reflexreflexverfolgung». Man könne sich auch darüber streiten, ob die Übergriffe auf ihn selbst ein Mass für die Annahme selbst erlebter</w:t>
      </w:r>
    </w:p>
    <w:p>
      <w:r>
        <w:t>E-6339/2024 Seite 7 asylrelevanter Verfolgung erreichten. Dagegen spreche, dass er zwar ge- schlagen, gefesselt, festgenommen und bedroht worden sei, aber nicht über Monate hinweg und nur einige Male. Auf der anderen Seite könne man sich leicht auf den Standpunkt stellen, dass er zeitgleich gezwungen worden sei, zuzuschauen wie seine Mutter vergewaltigt worden sei, was einen unerträglichen psychischen Druck bewirkt habe. Die Schlussfolge- rung des SEM, wonach die Flucht der Mutter nach Ruanda die Reflexver- folgung auf ihn beendet habe, sei falsch. Schliesslich sei er zum einen auch nach ihrer Flucht noch behelligt worden, zum anderen setze das SEM für diese Argumentation voraus, dass die Mutter nicht wieder in ihre Heimat Burundi zurückkehre.</w:t>
      </w:r>
    </w:p>
    <w:p>
      <w:r>
        <w:rPr>
          <w:b/>
        </w:rPr>
        <w:t>E. 6.1</w:t>
      </w:r>
    </w:p>
    <w:p>
      <w:r>
        <w:t>Nach Prüfung der Akten gelangt das Bundesverwaltungsgericht zum Schluss, dass die Vorinstanz in der angefochtenen Verfügung kurz, aber überzeugend dargelegt hat, aufgrund welcher Überlegungen die Vorbrin- gen des Beschwerdeführers den Anforderungen an die Flüchtlingseigen- schaft gemäss Art. 3 AsylG nicht standhalten. Zur Vermeidung von Wieder- holungen kann vorweg auf die Erwägungen in der angefochtenen Verfü- gung (vgl. Ziff. II) und die obige Zusammenfassung derselben (vgl. E. 5.1 hiervor) verwiesen werden.</w:t>
      </w:r>
    </w:p>
    <w:p>
      <w:r>
        <w:rPr>
          <w:b/>
        </w:rPr>
        <w:t>E. 6.2</w:t>
      </w:r>
    </w:p>
    <w:p>
      <w:r>
        <w:t>Der Beschwerdeführer macht nicht geltend, in der Zeit zwischen dem Tod seines Vaters im (…) 2017 und der Anzeigeerhebung durch seine Mut- ter (in den Jahren 2021/2022) durch die Behörden oder regierungsnahe Parteien behelligt worden zu sein. Eine Reflexverfolgung aufgrund der po- litischen Tätigkeit des Vaters ist daher auszuschliessen. Die Mutter des Be- schwerdeführers hat gemäss seinen Aussagen zwei Mal eine Anzeige ge- gen die CNDD-FDD beziehungsweise die Imbonerakure erstattet, worauf- hin diese zu ihnen nach Hause gekommen seien, die Familienmitglieder gefesselt, geschlagen und die Mutter vergewaltigt hätten. Nach der Aus- reise seiner Mutter sei der Beschwerdeführer von den Imbonerakure nach ihrem Aufenthaltsort gefragt worden. Diese hätten versucht, über ihn seine Mutter zu kontaktieren. Als dies nicht gelungen sei, hätten sie den Be- schwerdeführer gehen lassen, wobei ihm sogar die Möglichkeit gegeben worden sei, sich abholen zu lassen (vgl. A20 F62). Wie die Vorinstanz zu Recht darlegt, ist es dem Beschwerdeführer beziehungsweise dem be- freundeten (…) in der Folge offenbar gelungen, die Ausreise ohne weitere Zwischenfälle zu organisieren (vgl. A20 F62). Die Vorinstanz kommt daher zu Recht zum Schluss, dass keine Hinweise vorliegen, welche auf eine weitere Verfolgung hindeuten würden. Der Hinweis des Beschwerde-</w:t>
      </w:r>
    </w:p>
    <w:p>
      <w:r>
        <w:t>E-6339/2024 Seite 8 führers, diese Annahme überzeuge nur für den Fall, dass seine Mutter nicht mehr zurückkehre, geht fehl. Sollte sie sich selbst nicht mehr vor Verfol- gung fürchten und damit nach Burundi zurückkehren, ist nicht ersichtlich, weshalb sich der Beschwerdeführer entsprechende Sorgen machen müsste, zumal er seinen Aussagen zufolge lediglich behelligt worden war, um den Aufenthaltsort der Mutter preiszugeben (vgl. A20 F116). Es ist zwar nachvollziehbar, dass sich der Beschwerdeführer subjektiv vor weiteren Behelligungen durch die Imbonerakure fürchtet; diese Furcht ist jedoch aufgrund der Fokussierung der Imbonerakure auf seine Mutter, welche sich nicht mehr in Burundi befindet, objektiv nicht begründet. Folglich ist auch nicht davon auszugehen, dass er nach seiner Rückkehr einem unerträgli- chen psychischen Druck im Sinne von Art. 3 Abs. 2 AsylG (vgl. dazu BVGE 2014/32 E. 7.2) ausgesetzt wäre, der ihm ein menschenwürdiges Leben in seinem Heimatstaat verunmöglichen oder in unzumutbarer Weise er- schweren würde.</w:t>
      </w:r>
    </w:p>
    <w:p>
      <w:r>
        <w:rPr>
          <w:b/>
        </w:rPr>
        <w:t>E. 6.3</w:t>
      </w:r>
    </w:p>
    <w:p>
      <w:r>
        <w:t>Zusammenfassend ist festzustellen, dass es dem Beschwerdeführer nicht gelungen ist, eine asyl- respektive flüchtlingsrechtlich relevante Ver- folgung oder entsprechende Verfolgungsfurcht nachzuweisen oder glaub- haft zu machen. Das SEM hat demnach zu Recht die Flüchtlingseigen- 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E-6339/2024 Seite 9 der Prüfung der Flüchtlingseigenschaft; das heisst, sie sind zu beweisen, wenn der strikte Beweis möglich ist, und andernfalls wenigstens glaubhaft zu machen (vgl. BVGE 2011/24 E. 10.2 m.w.H.).</w:t>
      </w:r>
    </w:p>
    <w:p>
      <w:r>
        <w:rPr>
          <w:b/>
        </w:rPr>
        <w:t>E. 8.2</w:t>
      </w:r>
    </w:p>
    <w:p>
      <w:r>
        <w:t>Zunächst ist festzuhalten, dass keine Hinweise für die Behauptung des Beschwerdeführers vorliegen, das SEM habe das Verfahren absichtlich in die Länge gezogen, um im Wegweisungsvollzugspunkt die Kinderrechte nicht mehr berücksichtigen zu müssen. Es hätte dem Beschwerdeführer offen gestanden, während des vorinstanzlichen Verfahrens das SEM um beförderliche Behandlung seines Dossiers zu ersuchen oder beim Bundes- verwaltungsgericht eine Rechtsverzögerungsbeschwerde einzureichen. Massgeblich für die Beurteilung der Zulässigkeit, Zumutbarkeit und Mög- lichkeit des Wegweisungsvollzug ist die Situation im Zeitpunkt des Asylent- scheids. Heute ist der Beschwerdeführer volljährig und der Wegweisungs- vollzug ist vor diesem Hintergrund zu prüfen.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 Recht darauf hin, dass das Prinzip des flüchtlingsrechtlichen Non-Refoulement nur Personen schützt, die die Flüchtlingseigenschaft erfüllen. Da es dem Beschwerde- führer nicht gelungen ist, eine asylrechtlich relevante Gefährdung glaubhaft zu machen, kann der in Art. 5 AsylG verankerte Grundsatz der Nichtrück- schiebung im vorliegenden Verfahren keine Anwendung finden. Eine</w:t>
      </w:r>
    </w:p>
    <w:p>
      <w:r>
        <w:t>E-6339/2024 Seite 10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E-4608/2024 vom 15. Oktober 2024 E. 7.3.2 m.w.H.).</w:t>
      </w:r>
    </w:p>
    <w:p>
      <w:r>
        <w:rPr>
          <w:b/>
        </w:rPr>
        <w:t>E. 8.4.3</w:t>
      </w:r>
    </w:p>
    <w:p>
      <w:r>
        <w:t>Vorliegend ergeben sich aus den Akten auch keine individuellen Voll- zugshindernisse. Das SEM hielt hinsichtlich der Zumutbarkeit des Wegwei- sungsvollzugs zu Recht fest, dass es sich beim Beschwerdeführer um ei- nen jungen, gesunden Mann handelt, der über eine schulische Grundaus- bildung verfügt (vgl. A16 Ziff. 1.17.04, A20 F12 f.) und aus einer Familie stammt, die zwar nicht reich ist, der es finanziell aber gut geht (vgl. A16</w:t>
      </w:r>
    </w:p>
    <w:p>
      <w:r>
        <w:t>E-6339/2024 Seite 11 Ziff. 1.17.05). Ausserdem verfügt er über ein Beziehungsnetz, das ihn nach der Rückkehr unterstützen kann. Er machte zwar geltend, neben seiner Tante, zu der er keinen Kontakt pflege, keine Familie in Burundi zu haben (vgl. A20 F20 f.), dennoch hat er während des Krankenhausaufenthalts der Mutter sowie nach deren Ausreise bei den Nachbarn unterkommen können (vgl. A20 F62, F107, F113) und wurde von C._______ unterstützt, der auch für seine Ausreise aufgekommen ist und ihm ein «Taschengeld» in der Höhe von EUR 1'500.– geschenkt hat. Dieser sei wie ein Elternteil für ihn gewesen (vgl. A20 F47 ff., F62, F118). Entsprechend hat ihm offenbar auch seine Mutter zugetraut, sich in Burundi durchschlagen zu können, zumal sie ihn bei ihrer Ausreise allein in Burundi zurückliess (vgl. A20 F62). Es sind keine Gründe ersichtlich, weshalb dies künftig nicht mehr möglich sein sollte. Gesundheitliche Beschwerden, welche gegen die Zumutbarkeit des Wegweisungsvollzug sprechen würden, macht der Beschwerdeführer keine geltend.</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Abs. 1 Bst. a AsylG) sind abzuweisen, da die Beschwerdebegehren – wie</w:t>
      </w:r>
    </w:p>
    <w:p>
      <w:r>
        <w:t>E-6339/2024 Seite 12 sich aus den vorstehenden Erwägungen ergibt – als aussichtslos zu be- zeichnen waren.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E-6339/2024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