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E-6339/2023 vom 17. Oktober 2023</w:t>
      </w:r>
    </w:p>
    <w:p>
      <w:r>
        <w:t>Bundesverwaltungsgericht, 2023-10-17, DE</w:t>
      </w:r>
    </w:p>
    <w:p>
      <w:r>
        <w:rPr>
          <w:b/>
        </w:rPr>
        <w:t xml:space="preserve">Quelle: </w:t>
      </w:r>
      <w:r>
        <w:t>https://mcp.opencaselaw.ch/entscheid/bvger_E-6339_2023_d20231017</w:t>
      </w:r>
    </w:p>
    <w:p>
      <w:r>
        <w:t>FR: TAF E-6339/2023 du 17 octobre 2023</w:t>
      </w:r>
    </w:p>
    <w:p>
      <w:r>
        <w:t>IT: TAF E-6339/2023 del 17 ottobre 2023</w:t>
      </w:r>
    </w:p>
    <w:p>
      <w:pPr>
        <w:pStyle w:val="Heading2"/>
      </w:pPr>
      <w:r>
        <w:t>Regeste</w:t>
      </w:r>
    </w:p>
    <w:p>
      <w:r>
        <w:t>Asyl und Wegweisung | Asyl und Wegweisung; Verfügung des SEM vom 17. Oktober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Der Beschwerdeführer erhebt in seiner Rechtsmitteleingabe formelle Rügen. Diese sind vorab zu prüfen, da sie allenfalls geeignet sein könnten, eine Kassation der vorinstanzlichen Verfügung zu bewirken.</w:t>
      </w:r>
    </w:p>
    <w:p>
      <w:r>
        <w:rPr>
          <w:b/>
        </w:rPr>
        <w:t>E. 3.2</w:t>
      </w:r>
    </w:p>
    <w:p>
      <w:r>
        <w:t>Gemäss den Ausführungen des Beschwerdeführers habe es die Vor- instanz unterlassen, die Asylgründe des Beschwerdeführers rechtsgenüg- lich zu prüfen, und habe damit den Untersuchungsgrundsatz verletzt. Zu- dem habe sie keine weiteren Abklärungen in Bezug auf den medizinischen Sachverhalt vorgenommen und diesen in der angefochtenen Verfügung nur am Rande thematisiert, obwohl sich der Beschwerdeführer an den An- hörungen dazu geäussert habe und die eingereichten Arztberichte deutlich zeigen würden, dass weitere Abklärungen notwendig gewesen wären. Im Übrigen hätte die Vorinstanz betreffend die Zumutbarkeit der Wegweisung die persönliche Situation des Beschwerdeführers, das Bestehen eines fa- miliären Beziehungsnetzes vor Ort und die Möglichkeiten der medizini- schen Versorgung eingehender prüfen müssen.</w:t>
      </w:r>
    </w:p>
    <w:p>
      <w:r>
        <w:t>E-6339/2023 Seite 6</w:t>
      </w:r>
    </w:p>
    <w:p>
      <w:r>
        <w:rPr>
          <w:b/>
        </w:rPr>
        <w:t>E. 3.3</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 BERTSCHI, Verwaltungsverfahren und Verwaltungsrechtspflege des Bun- des, 3. Aufl. 2013, Rz. 1043).</w:t>
      </w:r>
    </w:p>
    <w:p>
      <w:r>
        <w:rPr>
          <w:b/>
        </w:rPr>
        <w:t>E. 3.4</w:t>
      </w:r>
    </w:p>
    <w:p>
      <w:r>
        <w:t>Die Durchsicht der angefochtenen Verfügung ergibt, dass die Vor- instanz seine Asylgründe sowie die persönliche Situation des Beschwerde- führers in Bezug auf die Zumutbarkeit des Wegweisungsvollzugs gestützt auf seine Vorbringen sowie die eingereichten Beweismittel sorgfältig und ernsthaft geprüft hat. Der Umstand, dass das SEM zu einer anderen Ein- schätzung gelangt, betrifft denn auch nicht die Erstellung des Sachverhalts, sondern ist Gegenstand dessen rechtlicher Würdigung. Aus den Akten geht sodann hervor, dass der Beschwerdeführer beim SEM mehrere Arztbe- richte bezüglich seiner (…) einreichen liess. Unter deren Berücksichtigung waren weitere Abklärungen des SEM nicht angezeigt. Inwiefern weitere Ab- klärungen notwendig gewesen wären, wird in der Beschwerde denn auch nicht dargelegt. Es ist daher, auch zum aktuellen Zeitpunkt, von einem er- stellten Sachverhalt auszugehen.</w:t>
      </w:r>
    </w:p>
    <w:p>
      <w:r>
        <w:rPr>
          <w:b/>
        </w:rPr>
        <w:t>E. 3.5</w:t>
      </w:r>
    </w:p>
    <w:p>
      <w:r>
        <w:t>Der Sachverhalt wurde nach dem Gesagten durch die Vorinstanz rechtsgenüglich erstellt, weshalb keine Verletzung des Untersuchungs- grundsatzes festzustellen ist. Die formellen Rügen erweisen sich demnach als unbegründet und es besteht keine Veranlassung, die angefochtene Verfügung aus diesen Gründen aufzuheben und die Sache an das SEM zurückzuweisen. Das diesbezügliche Subeventualbegehren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E-6339/2023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in ihrer Verfügung im Wesentlichen aus, die Aus- sagen des Beschwerdeführers zu den von ihm eingereichten Dokumenten aus der Heimat seien nicht mit deren Datierung zu vereinbaren. Der Be- schwerdeführer habe erklärt, er habe diese Unterlagen bereits vor längerer Zeit in der Kommune ausstellen lassen. Gemäss angegebenen Daten seien diese jedoch alle im (…) 2022 entstanden, also zu einem Zeitpunkt, zu dem er sich gemäss seinen Aussagen schon in Europa befunden habe. Das SEM schliesse darauf, dass er entweder falsche Angaben zu seinem Ausreisezeitpunkt getätigt habe oder die Dokumente verfälscht worden seien. Offenkundig sei, dass der Beschwerdeführer das SEM über seinen Lebenslauf zu täuschen versuche. Auch die Ausführungen zu der ihm aufgezwungenen Homosexualität wür- den keineswegs zu überzeugen vermögen. Auf die Frage, wie seine sexu- elle Orientierung vor dem Beginn der gleichgeschlechtlichen Beziehung gewesen sei, habe er bezeichnenderweise mit einer merklichen Abneigung gegen die Homosexualität erklärt, er sei «normal» gewesen und habe «das» nicht praktiziert. Erst bei einer geschlossenen Frage, ob er nun ho- mosexuell sei, habe er sich dazu überwinden können, dies zu bestätigen. Es sei zwar nachvollziehbar, dass ein Mann aus seinem Kulturkreis nicht direkt hemmungslos über dieses Thema sprechen würde. Die Art wie er jedoch offensichtlich dagegen ankämpfe, sich selbst als homosexuell zu bezeichnen, lasse einzig den Schluss zu, dass er etwas zu sein vorgebe, was ihm gänzlich widerspreche. Auch in der zweiten Anhörung sei deutlich geworden, dass er die Homosexualität fälschlicherweise vortäusche. So habe er unter anderem erklärt, dass er nur aufgrund seiner Notlage mit Männern zusammen gewesen sei.</w:t>
      </w:r>
    </w:p>
    <w:p>
      <w:r>
        <w:t>E-6339/2023 Seite 8 Schliesslich würden auch weitere Gründe klar gegen die Glaubhaftigkeit seiner Aussagen sprechen. So sei nicht nachvollziehbar, weshalb er davon berichtet habe, am (…) verletzt worden zu sein, dann jedoch ein Bild ein- reichte, dass einen Mann mit einer Brandverletzung an der Wade zeige. Darauf angesprochen habe er lediglich erklärt, überall Schmerzen verspürt zu haben. Ebenfalls unplausibel sei seine Aussage, wonach er in der Öf- fentlichkeit Zärtlichkeiten mit seinem Partner ausgetauscht habe, obwohl er und die anderen Mitglieder der Gruppe sonst stets versucht hätten, die Homosexualität versteckt zu leben. Letztlich sei denn auch nicht klar, wes- halb die Familie des Opfers ihm die Schuld für den Tod seines Freundes zuschieben habe wollen. Dass die Familie einzig aufgrund der Nähe des Tatorts zu seinem Haus darauf geschlossen haben solle, dass er der Täter sein müsse, überzeuge nicht. Auch die Darstellung, wonach der Eigentü- mer des von ihm gemieteten Hauses sich bei seiner Forderung nach einer Entschädigung für den Sachschaden an ihn und nicht an die ihm bekann- ten Vandalen wenden würde, sei nicht nachvollziehbar. Dem Eigentümer müsste das Motiv für die Beschädigung seines Eigentums gleichgültig sein. Die Bilder des zerstörten Hauses würden die vorgebrachten Ereignisse denn ebenfalls nicht zu belegen vermögen.</w:t>
      </w:r>
    </w:p>
    <w:p>
      <w:r>
        <w:rPr>
          <w:b/>
        </w:rPr>
        <w:t>E. 5.2</w:t>
      </w:r>
    </w:p>
    <w:p>
      <w:r>
        <w:t>In der Rechtsmitteleingabe wird dagegen im Wesentlichen eingewen- det, es sei fraglich, weshalb die Vorinstanz zum Schluss komme, dass der Beschwerdeführer dagegen ankämpfe, sich als homosexuell zu bezeich- nen und er sich gar dagegen sträube. Die Argumentation vermöge insofern nicht zu überzeugen, dass er sich an der Anhörung bereits als homosexuell bezeichnet habe, bevor er überhaupt zu seinen Asylvorbringen befragt worden sei. Vor dem kulturellen Hintergrund sei es denn auch nicht ver- wunderlich, dass der Beschwerdeführer seine Homosexualität eher zu- rückhaltend zum Ausdruck bringe. Für ihn sei Heterosexualität (…) Jahre lang die Norm gewesen. Entgegen der Annahme der Vorinstanz sei es ihm gelungen, seine Homosexualität glaubhaft zu machen. Darüber hinaus halte es die Vorinstanz nicht für plausibel, dass der Beschwerdeführer mit seinem Partner in der Öffentlichkeit Zärtlichkeiten ausgetauscht habe, ob- wohl er ansonsten versucht hätte, seine Homosexualität zu verbergen. Zum Zeitpunkt des Angriffs sei es jedoch nachts und dunkel gewesen. In B._______ gäbe es Stromprobleme und die Strassen seien nicht erleuch- tet, weshalb er sich unbeobachtet gefühlt habe. Er habe nicht damit rech- nen können, mitten in der Nacht von einer Gruppe Männern beobachtet zu werden.</w:t>
      </w:r>
    </w:p>
    <w:p>
      <w:r>
        <w:t>E-6339/2023 Seite 9 Es sei sodann nicht nachvollziehbar, dass die Vorinstanz auf dem einge- reichten Foto des Beschwerdeführers mit einer Wadenverletzung zu wis- sen scheine, dass es sich bei der Verletzung um eine Verbrennung handle. Nach Angaben des Beschwerdeführers handle es sich dabei um Schürf- wunden, die mittlerweile verheilt seien. Die (…) seien hingegen nicht ver- heilt und der Beschwerdeführer leide noch immer unter starken Schmer- zen. Für die Glaubwürdigkeit des Beschwerdeführers spreche weiter, dass seine Schilderungen in den Anhörungen widerspruchsfrei seien. Gesamt- haft betrachtet würden mehr Argumente für die Glaubhaftigkeit des Vor- bringens des Beschwerdeführers sprechen. Das vom Beschwerdeführer Erlebte vermöge die Furcht vor zukünftiger Verfolgung sodann unbestritten subjektiv zu begründen. Der erlebte gewaltsame Übergriff und die Drohun- gen durch die Familie des Freundes würden aber auch objektiv betrachtet eine Intensität aufweisen, welche jede andere Person in einer vergleichba- ren Lage ebenfalls dazu veranlasst hätte, das Land zu verlassen. Dies gelte insbesondere für homosexuelle Personen, die in seinem Heimatstaat nicht auf den Schutz des Staates hoffen könnten. Mit der Beschwerde wurden im Wesentlichen die folgenden Beweismittel eingereicht: - Arztbericht vom (…) 2023, wonach die Schmerzen des Beschwerde- führers seinen Angaben nach seit circa vier Wochen weiter zugenom- men hätten und die bisherigen (…) nicht mehr helfen würden, wobei gemäss ärztlicher Einschätzung eine gewisse Überlagerung durch psy- chosoziale Belastungsfaktoren denkbar und wahrscheinlich sei - Arztbericht vom (…) 2023, wonach betreffend die (…) bislang keine Besserung eingetreten sei und der Verdacht auf das Vorliegen einer posttraumatischen Belastungsstörung bestehe</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Vorab ist in Übereinstimmung mit dem SEM festzuhalten, dass die bei- gebrachten Dokumente (Geburtsschein, «Signification d’un jugement du suppletif» und «Certificat de non appel […]») im (…) 2022 und somit nach</w:t>
      </w:r>
    </w:p>
    <w:p>
      <w:r>
        <w:t>E-6339/2023 Seite 10 der Ausreise des Beschwerdeführers erstellt wurden, was sich nicht mit seinen Aussagen betreffend die Erlangung dieser Unterlagen vereinbaren lässt. Auf den Widerspruch angesprochen vermochte er diesen nicht zu entkräften und führte lediglich aus, den Behörden müsse ein Fehler unter- laufen sein. Dies führt, wie bereits durch das SEM zutreffend ausgeführt, zur Vermutung, dass der Beschwerdeführer entweder falsche Angaben zu seiner Ausreise gemacht hat oder es sich um verfälschte Dokumente han- delt.</w:t>
      </w:r>
    </w:p>
    <w:p>
      <w:r>
        <w:rPr>
          <w:b/>
        </w:rPr>
        <w:t>E. 6.3</w:t>
      </w:r>
    </w:p>
    <w:p>
      <w:r>
        <w:t>Insofern der Beschwerdeführer sodann geltend macht, bei einer Rück- kehr ernsthafte Nachteile aufgrund seiner Homosexualität befürchten zu müssen, ist festzuhalten, dass es ihm nicht gelungen ist, die Homosexua- lität glaubhaft zu machen. So hat er selbst dargelegt, nur homosexuell ge- worden zu sein, weil er sich in einer Notlage befunden habe und er sich so die Unterstützung seiner Freunde habe sichern können. Die ihm gestellten Fragen zur vorgebrachten Homosexualität beantwortete er zudem auswei- chend, weshalb mehrmalige Nachfragen nötig waren. Aufgrund seiner Ant- worten erscheint nicht überzeugend, dass er die durch Druck von aussen angenommene sexuelle Orientierung auch weiterhin leben will. Die Aus- führungen in der Beschwerdeschrift, es sei vor seinem kulturellen Hinter- grund nicht verwunderlich, dass er seine Homosexualität eher zurückhal- tend zum Ausdruck bringe, vermag diese Einschätzung nicht in Frage zu stellen.</w:t>
      </w:r>
    </w:p>
    <w:p>
      <w:r>
        <w:rPr>
          <w:b/>
        </w:rPr>
        <w:t>E. 6.4</w:t>
      </w:r>
    </w:p>
    <w:p>
      <w:r>
        <w:t>Darüber hinaus hat das SEM in zutreffender Weise ausgeführt, dass auch hinsichtlich der angeblichen Verfolgung durch die Familie des getöte- ten Freundes erhebliche Zweifel bestehen. Es ist nicht nachvollziehbar, weshalb diese ausgerechnet den Beschwerdeführer für seinen Tod verant- wortlich machen sollte, zumal in der angeblichen Tatnacht zwei weitere Freunde anwesend gewesen seien und den Akten nicht zu entnehmen ist, dass er der Familie Grund zur Annahme geboten hätte, ein Tötungsmotiv zu haben. Dass die Familie ihn aufgrund der Tatsache, dass sich das Er- eignis in der Nähe seines Hauses abgespielt habe, als Schuldigen betrach- ten sollte, ist ebenfalls nicht plausibel. Zudem handelt es sich bei diesem Vorbringen denn auch um eine reine Behauptung des Beschwerdeführers, für welche keinerlei Belege vorliegen. Darüber hinaus wird auch die geltend gemachte Plünderung seines gemieteten Hauses lediglich durch das Foto eines beschädigten Hauses gestützt, wobei jedoch keinerlei konkrete An- haltspunkte vorliegen, dass es sich dabei tatsächlich um sein Haus han- delt. Das SEM ist deshalb zu Recht zur Erkenntnis gelangt, dass das ein- gereichte Foto nicht geeignet sei, den vorgetragenen Sachverhalt</w:t>
      </w:r>
    </w:p>
    <w:p>
      <w:r>
        <w:t>E-6339/2023 Seite 11 darzustellen respektive in einen asylbeachtlichen Zusammenhang zu stel- len. Der Beschwerdeführer konnte schliesslich auch nicht überzeugend darlegen, weshalb er für den bei der angeblichen Plünderung entstande- nen finanziellen Schaden aufkommen müsste, zumal der Eigentümer über den Vorfall und die Täter Bescheid zu wissen und bereits eine Klage ein- geleitet zu haben scheint.</w:t>
      </w:r>
    </w:p>
    <w:p>
      <w:r>
        <w:rPr>
          <w:b/>
        </w:rPr>
        <w:t>E. 6.5</w:t>
      </w:r>
    </w:p>
    <w:p>
      <w:r>
        <w:t>Insgesamt ist festzustellen, dass die Vorbringen des Beschwerdefüh- rers den Anforderungen an die Glaubhaftigkeit gemäss Art. 7 AsylG nicht standzuhalten vermögen. Das SEM hat die Flüchtlingseigenschaft dem- nach zu Recht verneint und sein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E-6339/2023 Seite 12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E-6339/2023 Seite 13</w:t>
      </w:r>
    </w:p>
    <w:p>
      <w:r>
        <w:rPr>
          <w:b/>
        </w:rPr>
        <w:t>E. 8.3.1</w:t>
      </w:r>
    </w:p>
    <w:p>
      <w:r>
        <w:t>Wie das SEM zu Recht festgestellt hat, herrscht in Kongo (Kinshasa) keine landesweite Situation von Krieg, Bürgerkrieg oder allgemeiner Ge- 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 nannten Kriterien ist der Vollzug der Wegweisung jedoch – nach sorgfälti- 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 stand befindet oder wenn es sich bei ihr um eine alleinstehende, nicht über ein soziales oder familiäres Netz verfügende Frau handelt (vgl. dazu das Referenzurteil des BVGer E-731/2016 vom 20. Februar 2017 E. 7.3, sowie beispielsweise die Urteile BVGer E-4739/2020 vom 25. November 2020 E. 9.4 und E-4357/2023 vom 29. August 2023 E. 8.3.3)</w:t>
      </w:r>
    </w:p>
    <w:p>
      <w:r>
        <w:rPr>
          <w:b/>
        </w:rPr>
        <w:t>E. 8.3.2</w:t>
      </w:r>
    </w:p>
    <w:p>
      <w:r>
        <w:t>Gemäss seinen eigenen Ausführungen war der Beschwerdeführer seit seinem (…) Lebensjahr in B._______ wohnhaft. Zudem ist er entgegen den Ausführungen in der Beschwerde auch unter Berücksichtigung seiner gesundheitlichen Probleme nicht als vulnerable Person im Sinne der Rechtsprechung zu betrachten. Gemäss den eingereichten Arztberichten leidet er an (…) und es besteht der Verdacht auf das Vorliegen einer post- traumatischen Belastungsstörung, wobei keine Belege vorliegen, dass sich dieser Verdacht erhärtet hätte. Diese gesundheitlichen Probleme sind nicht derart gravierend, dass der Vollzug der Wegweisung deswegen unzumut- bar wäre, zumal diese auch in seinem Heimatstaat behandelt werden kön- nen. Hinsichtlich der Medikation kann der Beschwerdeführer bei Notwen- digkeit sodann auf die finanzielle Unterstützung im Rahmen einer medizi- nischen Rückkehrhilfe gemäss Art. 93 Abs. 1 Bst. d AsylG zurückgreifen. Schliesslich ist auch in Anbetracht seiner gesundheitlichen Situation davon auszugehen, dass er seinen Lebensunterhalt wird sichern können. Er hat Arbeitserfahrung als (…) und (…) und steht eigenen Angaben zufolge noch in Kontakt zu ehemaligen Arbeitskollegen, welche ihn bei der Arbeitssuche unterstützen dürften.</w:t>
      </w:r>
    </w:p>
    <w:p>
      <w:r>
        <w:rPr>
          <w:b/>
        </w:rPr>
        <w:t>E. 8.3.3</w:t>
      </w:r>
    </w:p>
    <w:p>
      <w:r>
        <w:t>Nach dem Gesagten erweist sich der Vollzug der Wegweisung auch als zumutbar.</w:t>
      </w:r>
    </w:p>
    <w:p>
      <w:r>
        <w:t>E-6339/2023 Seite 14</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Dezember 2023 in gleicher Höhe geleistete Kostenvorschuss ist zur Bezahlung der Verfahrenskosten zu verwenden.</w:t>
      </w:r>
    </w:p>
    <w:p>
      <w:r>
        <w:t>(Dispositiv nächste Seite)</w:t>
      </w:r>
    </w:p>
    <w:p>
      <w:r>
        <w:t>E-6339/2023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