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E-6338/2006 vom 5. August 2009</w:t>
      </w:r>
    </w:p>
    <w:p>
      <w:r>
        <w:t>Bundesverwaltungsgericht, 2009-08-05, FR</w:t>
      </w:r>
    </w:p>
    <w:p>
      <w:r>
        <w:rPr>
          <w:b/>
        </w:rPr>
        <w:t xml:space="preserve">Quelle: </w:t>
      </w:r>
      <w:r>
        <w:t>https://mcp.opencaselaw.ch/entscheid/bvger_E-6338_2006</w:t>
      </w:r>
    </w:p>
    <w:p>
      <w:r>
        <w:t>FR: TAF E-6338/2006 du 5 août 2009</w:t>
      </w:r>
    </w:p>
    <w:p>
      <w:r>
        <w:t>IT: TAF E-6338/2006 del 5 agosto 2009</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Les recours, qui étaient pendants devant l'ancienne Commission suisse de recours en matière d'asile au 31 décembre 2006, sont traités par le Tribunal dans la mesure où il est compétent (art. 53 al. 2 phr. 1 LTAF). Le nouveau droit de procédure s'applique (art. 53 al. 2 phr. 2 LTAF).</w:t>
      </w:r>
    </w:p>
    <w:p>
      <w:r>
        <w:rPr>
          <w:b/>
        </w:rPr>
        <w:t>E. 1.3</w:t>
      </w:r>
    </w:p>
    <w:p>
      <w:r>
        <w:t>Les recourants ont qualité pour recourir (art. 48 al. 1 PA). Présenté dans la forme (art. 52 al. 1 PA) et le délai (art. 50 al. 1 PA) prescrits par la loi, le recours est recevable.</w:t>
      </w:r>
    </w:p>
    <w:p>
      <w:r>
        <w:rPr>
          <w:b/>
        </w:rPr>
        <w:t>E. 2</w:t>
      </w:r>
    </w:p>
    <w:p>
      <w:r>
        <w:t>Les époux B._______ et C._______ n'ont pas recouru contre la décision de l'ODM en tant qu'elle porte sur le refus de la qualité de réfugié et de l'asile et sur sa conséquence juridique, le renvoi. Le litige porte uniquement sur la question de l'exécution du renvoi.</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5.2</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 En l'occurrence, le Tribunal relève que les intéressés n'ont pas établi l'existence d'un risque personnel, concret et sérieux d'être soumis, en cas de renvoi dans leur pays d'origine, à un traitement prohibé par l'art. 3 CEDH.</w:t>
      </w:r>
    </w:p>
    <w:p>
      <w:r>
        <w:rPr>
          <w:b/>
        </w:rPr>
        <w:t>E. 5.3</w:t>
      </w:r>
    </w:p>
    <w:p>
      <w:r>
        <w:t>En outre, les recourants n'ont pas non plus rendu hautement probable qu'ils pourraient courir un risque sérieux de traitements contraires à l'art. 3 Conv. torture en cas de retour dans leur pays d'origine.</w:t>
      </w:r>
    </w:p>
    <w:p>
      <w:r>
        <w:rPr>
          <w:b/>
        </w:rPr>
        <w:t>E. 5.4</w:t>
      </w:r>
    </w:p>
    <w:p>
      <w:r>
        <w:t>Dès lors, l'exécution du renvoi des recourants sous forme de refoulement ne transgresse aucun engagement de la Suisse relevant du droit international, de sorte qu'elle s'avère licite (art. 44 al. 2 LAsi et 83 al. 3 LEtr).</w:t>
      </w:r>
    </w:p>
    <w:p>
      <w:r>
        <w:rPr>
          <w:b/>
        </w:rPr>
        <w:t>E. 6.1</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la jurisprudence rendue à propos de l'ancien art. 14a al. 4 LSEE, toujours applicable, le contenu matériel de l'art. 83 al. 4 LEtr correspondant comme indiqué ci-dessus à celui de cette disposition : JICRA 2005 n° 24 consid. 10.1. p. 215 et jurisp. citée, JICRA 2003 n° 24 consid. 5 p. 157ss).</w:t>
      </w:r>
    </w:p>
    <w:p>
      <w:r>
        <w:rPr>
          <w:b/>
        </w:rPr>
        <w:t>E. 6.2</w:t>
      </w:r>
    </w:p>
    <w:p>
      <w:r>
        <w:t>S'agissant plus spécifiquement des personnes en traitement médical en Suisse, le Tribunal rappelle que l'exécution du renvoi ne devient inexigible qu'à partir du moment où, en raison de l'absence de possibilités de traitement dans le pays d'origine, l'état de santé de la personne concernée se dégraderait très rapidement, au point de conduire, d'une manière certaine, à la mise en danger concrète de l'intégrité physique ou psychique (cf. JICRA 2003 n° 24 p. 158). En revanche,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Si les soins essentiels nécessaires peuvent donc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Gottfried Zürcher, Wegweisung und Fremdenpolizeirecht : die verfahrensmässige Behandlung von medizinischen Härtefällen, in Schweizerisches Institut für Verwaltungskurse, Ausgewählte Fragen des Asylrechts, Lucerne 1992). Dans le cas de pathologies graves, comme le HIV par exemple, l'examen de l'exigibilité de l'exécution du renvoi ne dépend pas seulement du stade d'infection, mais aussi, dans le cadre d'une pondération de l'ensemble des éléments d'exigibilité et d'inexigibilité (cf. JICRA 2003 no 24 consid. 5b p. 158), de la situation concrète de la personne concernée dans son pays d'origine ou de provenance, en particulier de la sécurité intérieure, de ses possibilités d'accès aux soins médicaux et de son environnement personnel (parenté, qualifications professionnelles, situation financière).</w:t>
      </w:r>
    </w:p>
    <w:p>
      <w:r>
        <w:rPr>
          <w:b/>
        </w:rPr>
        <w:t>E. 6.3</w:t>
      </w:r>
    </w:p>
    <w:p>
      <w:r>
        <w:t>En dépit des problèmes, en particulier économiques, qui l'affectent, il est notoire que la Bosnie et Herzégovine ne connaît pas une situation de guerre, de guerre civile ou de violence généralisée sur l'ensemble de son territoire qui permettrait d'emblée de présumer, à propos de tous les requérants provenant de cet Etat, et quelles que soient les circonstances de chaque cause, l'existence d'une mise en danger concrète au sens des dispositions légales précitées (cf. dans ce sens JICRA 2003 n° 8 consid. 8b p. 55, JICRA 2000 n° 2 consid. 7 p. 18 ss, JICRA 1999 n° 8 p. 50 ss, JICRA 1999 n° 6 p. 34 ss). Le Conseil fédéral, par décision du 25 juin 2003 avec effet au 1er août 2003, a d'ailleurs désigné cet Etat comme étant un pays exempt de persécutions au sens de l'art. 34 al. 1 LAsi. Dès lors, l'exécution du renvoi des recourants est, sous cet angle, raisonnablement exigible.</w:t>
      </w:r>
    </w:p>
    <w:p>
      <w:r>
        <w:rPr>
          <w:b/>
        </w:rPr>
        <w:t>E. 6.4</w:t>
      </w:r>
    </w:p>
    <w:p>
      <w:r>
        <w:t>Selon la jurisprudence publiée dans JICRA 2002 n°12 (consid. 10b p. 104s.), relative à la situation médicale générale en Fédération, qui demeure globalement toujours d'actualité (voir à ce sujet l'arrêt du Tribunal administratif fédéral D-7122/2006, du 3 juin 2008, consid. 8.3.3 à 8.3.5.2, ainsi que la mise à jour du HCR du mois de janvier 2005 sur les conditions de retour en Bosnie et Herzégovine, p. 10s, le rapport du « Center for administrative innovation in the euro-mediterranean region » de mars 2005 intitulé « Welfare in the mediterranean countries, Bosnia Herzegovina », p. 13ss, et le rapport de l'OSAR sur la Bosnie et Herzégovine du mois de juillet 2006), les soins simples ou courants sont généralement accessibles dans toute cette partie de la Bosnie et Herzégovine. Il n'en est en revanche pas de même des thérapies plus complexes. Les personnes nécessitant un suivi médical particulier doivent le plus souvent se rendre dans les grands centres médicaux (Sarajevo, Tuzla, Mostar, Zenica, etc.). Et même dans ces centres-là, diverses pathologies graves nécessitant un suivi médical approfondi ne peuvent en règle générale pas être soignées convenablement. L'approvisionnement en médicaments autres que les remèdes de base est dans l'ensemble toujours assuré, en tout cas dans les grands centres urbains, pour les personnes disposant de ressources financières suffisantes. Est toujours également d'actualité le caractère aléatoire des possibilités de traitement pour les personnes qui souffrent de graves troubles psychiques nécessitant impérativement un suivi médical spécifique important et de longue durée (ATAF D-7122/2006 susmentionné, plus particulièrement consid. 8.3.5.2).</w:t>
      </w:r>
    </w:p>
    <w:p>
      <w:r>
        <w:rPr>
          <w:b/>
        </w:rPr>
        <w:t>E. 6.5</w:t>
      </w:r>
    </w:p>
    <w:p>
      <w:r>
        <w:t>S'agissant de la situation personnelle des époux B._______ et C._______, ressortissants bosniaques, de religion musulmane, il sied de remarquer qu'ils sont originaires des communes de F._______, respectivement de G._______ (cf. let. A supra), actuellement sises en « Republika Srpska ». Leur retour dans cette région, compte tenu des circonstances, n'est en l'état pas envisageable. Le Tribunal est néanmoins fondé à admettre qu'un retour des recourants en Fédération croato-musulmane (ci-après: la Fédération) et en particulier à K._______, commune à majorité bosniaque appartenant au canton de Tuzla, où ils ont vécu à leur retour d'Allemagne en 1998 et avant de venir pour la première fois en Suisse, ne se heurterait pas à des obstacles insurmontables et qu'ils pourraient s'y faire enregistrer à nouveau comme résident régulier. Dès lors, l'exécution du renvoi des l'intéressés, sous cet aspect, doit être considérée comme raisonnablement exigible.</w:t>
      </w:r>
    </w:p>
    <w:p>
      <w:r>
        <w:rPr>
          <w:b/>
        </w:rPr>
        <w:t>E. 6.5.1</w:t>
      </w:r>
    </w:p>
    <w:p>
      <w:r>
        <w:t>En l'espèce, il ressort du dernier rapport médical du 2 juillet 2008, que le recourant souffre d'une lombosciatalgie, d'une hypercholestérolémie mixte, d'un tabagisme chronique actif, d'une consommation d'alcool excessive mais mieux contrôlée, d'un probable syndrome d'apnée du sommeil et d'un status post résection de polype intestinal en 2005. Ces pathologies nécessitent un traitement médicamenteux (le Sortis pour l'hypercholestérolémie, l'Aspirine cardio pour réduire les risques cardio-vasculaires, le Dafalgan contre la douleur) sur le long terme, le suivi d'une physiothérapie régulière, des contrôles mensuels ainsi que des consultations de soutien et des bilans sanguins. Les médecins observent que la lombosciatalgie, les douleurs chroniques et l'hypercholestérolémie mixte sont « en nette amélioration » grâce au traitement par physiothérapie active et aux divers suivis et consultations de soutien, indispensables à la santé de l'intéressé afin de limiter tout risque d'accident cardio-vasculaire.</w:t>
      </w:r>
    </w:p>
    <w:p>
      <w:r>
        <w:rPr>
          <w:b/>
        </w:rPr>
        <w:t>E. 6.5.2</w:t>
      </w:r>
    </w:p>
    <w:p>
      <w:r>
        <w:t>S'agissant de la recourante, le rapport médical du 15 août 2003 diagnostiquait un «trouble dépressif récurrent épisode moyen avec syndrome somatique », qui a évolué en un « état dépressif récurrent, épisode actuel sévère avec symptômes psychotiques » (cf. rapport médical du 1er mars 2006), auquel s'est ajouté une polyarthrite non précisée, une obésité et une hypercholestérolémie, pour lesquels elle bénéficiait de traitements médicamenteux, d'un soutien psychologique et d'un suivi médical. Dans le dernier rapport médical du 17 juillet 2008, les médecins ont qualifié l'état dépressif de « trouble dépressif récurrent sous traitement, épisode actuel léger » et font état d'« une polyarthrite rhumatoïde érosive et séronégative, d'un probable syndrome de Sjögren secondaire, d'une périarthrite de la hanche gauche, d'une obésité, d'une hypercholéstérolémie traitée et d'un hémisyndrome sensitivomoteur facio-brachio-crural gauche ». Ces pathologies nécessitent un traitement médicamenteux (Méthotrexate pour l'arthrite rhumatoïde, Plaquenil pour les rhumatismes, Omed contre les ulcères et le reflux gastro-oesophagien, Sortis pour l'hypercholestérolémie, Zoloft pour la dépression et Dafalgan contre la douleur) à vie (sauf pour l'antidépresseur), ainsi que des consultations mensuelles pour la polyarthrite, un bilan sanguin bi-mensuel, une tomodensitométrie osseuse annuelle, accompagnée d'une radiographie des mains et des pieds. Au niveau rhumatologique, les thérapeutes relèvent que la symptomatologie s'améliore, de même que l'état de santé psychique de leur patiente qui s'est stabilisé sous traitement médicamenteux, de sorte qu'il ne nécessite plus un suivi psychiatrique régulier. Au niveau neurologique, l'état de l'intéressée est stationnaire, dès lors qu'elle présente toujours des épisodes de troubles sensitifs de l'hémicorps gauche.</w:t>
      </w:r>
    </w:p>
    <w:p>
      <w:r>
        <w:rPr>
          <w:b/>
        </w:rPr>
        <w:t>E. 6.5.3</w:t>
      </w:r>
    </w:p>
    <w:p>
      <w:r>
        <w:t>Le Tribunal considère que les problèmes de santé décrits ne constituent pas un obstacle au renvoi, dans la mesure où ils ne sont pas graves au point de mettre, de manière certaine, la vie ou la santé des recourants concrètement et gravement en danger en cas de retour dans leur pays d'origine. Il convient en effet de constater que l'état de santé des deux époux s'est, de manière générale, progressivement amélioré grâce aux traitements prodigués. Il faut en outre retenir que les lombosciatalgies du recourant ne sauraient constituer une mise en danger de sa vie et que le risque d'un accident cardio-vasculaire ne paraît pas imminent. De même, des contrôles réguliers et un suivi physiothérapeutique est possible en Fédération. A noter également que les mesures relatives à une meilleure hygiène de vie, telles que celles recommandées au recourant, peuvent être suivies tant en Fédération qu'en Suisse et que celles-ci ne nécessitent pas de médication particulière. Quant à la recourante, il ressort du dernier rapport médical qu'elle n'est plus suivie psychologiquement. De plus, des médicaments antidépresseurs et anti-inflammatoires sont disponibles en Fédération. Il convient dès lors d'admettre que les époux B._______ et C._______ pourront poursuivre leur traitement en Bosnie et Herzégovine, notamment à K._______ et, en cas de besoin d'un traitement plus conséquent, à Tuzla située à quelques kilomètres au nord de K._______, où des infrastructures médicales suffisantes sont disponibles. Si le Tribunal n'entend pas sous-estimer les appréhensions que pourrait ressentir les recourants à l'idée d'un renvoi dans leur pays d'origine après plusieurs années passées à l'étranger, il considère toutefois que l'on ne saurait d'une manière générale prolonger indéfiniment le séjour d'une personne en Suisse au seul motif que cette perspective serait éventuellement susceptible de générer une aggravation de son état de santé. Il appartiendra donc à cet égard aux médecins traitants en Suisse de les aider à surmonter leurs craintes liées à leur retour en Fédération.</w:t>
      </w:r>
    </w:p>
    <w:p>
      <w:r>
        <w:rPr>
          <w:b/>
        </w:rPr>
        <w:t>E. 6.5.4</w:t>
      </w:r>
    </w:p>
    <w:p>
      <w:r>
        <w:t>S'agissant de l'accès et du financement des soins, il convient de relever que le système de santé est théoriquement garanti à tous les citoyens dans la mesure où la grande majorité des traitements est couverte par l'assurance maladie. Afin d'être affiliés au système d'assurance maladie, il faut obtenir une carte de résidence, ou de résidence temporaire pour les personnes déplacées, puis s'inscrire au Bureau de l'Emploi dans les 15 à 30 jours (en fonction des cantons) après leur retour. Les personnes déplacées doivent également absolument avoir été assurées avant leur départ. Comme relevés ci-dessous, il apparaît que les époux B._______ et C._______ ont pu s'inscrire dans la commune de K._______ en 1998, puisque leur carte d'identité a été établie dans cette commune. L'attestation produite, émise par cette commune le 15 octobre 2003, démontre également leur établissement à K._______. Les recourants pourront donc bénéficier à leur retour d'une assistance médicale et de certaines prestations sociales (cf. JICRA 2002 n° 12 consid. 10b p. 106 ; 1999 n° 6 consid. 6d et e i. f.). Certes, l'accès à l'assurance maladie ne signifie pas pour autant que la personne malade ne devra pas supporter les frais occasionnés par des traitements médicaux importants, puisque, même assurés, les patients doivent participer financièrement à tous les soins de santé, à hauteur de 10 à 20% (taux fixé par les lois cantonales) et que les personnes dont l'état nécessite un suivi médical particulier, que celui-ci soit psychique ou somatique, doivent le plus souvent se rendre dans les grands centres médicaux, tel que celui existant notamment à Tuzla. Comme mentionné ci-dessus, Tuzla se trouve à quelques kilomètres seulement au nord de K._______, ce qui ne pose donc pas de problème majeur pour s'y rendre. En outre, les recourants pourront compter sur l'aide financière des nombreux membres de leur famille résidant en Suisse, à savoir leurs trois enfants ainsi que leurs frères, soeurs et cousins respectifs. Les intéressés disposent également de la possibilité de solliciter une aide médicale au retour (cf. art. 75 al. 1 de l'ordonnance 2 sur l'asile du 11 août 1999 relative au financement [Ordonnance 2 sur l'asile; RS 142.312]).</w:t>
      </w:r>
    </w:p>
    <w:p>
      <w:r>
        <w:rPr>
          <w:b/>
        </w:rPr>
        <w:t>E. 6.5.5</w:t>
      </w:r>
    </w:p>
    <w:p>
      <w:r>
        <w:t>Au vu de ce qui précède, le Tribunal estime qu'il n'y a pas lieu d'admettre qu'un renvoi des recourants dans leur pays d'origine induirait une dégradation rapide et massive de leur état de santé au point de mettre en danger leur vie à brève échéance.</w:t>
      </w:r>
    </w:p>
    <w:p>
      <w:r>
        <w:rPr>
          <w:b/>
        </w:rPr>
        <w:t>E. 6.6</w:t>
      </w:r>
    </w:p>
    <w:p>
      <w:r>
        <w:t>En conséquence, le Tribunal considère que l'exécution du renvoi des époux B._______ et C._______ est, en l'état, raisonnablement exigible.</w:t>
      </w:r>
    </w:p>
    <w:p>
      <w:r>
        <w:rPr>
          <w:b/>
        </w:rPr>
        <w:t>E. 7</w:t>
      </w:r>
    </w:p>
    <w:p>
      <w:r>
        <w:t>Compte tenu de ce qui précède, le recours, en tant qu'il porte sur l'exigibilité de exécution du renvoi, doit également être rejeté.</w:t>
      </w:r>
    </w:p>
    <w:p>
      <w:r>
        <w:rPr>
          <w:b/>
        </w:rPr>
        <w:t>E. 8</w:t>
      </w:r>
    </w:p>
    <w:p>
      <w:r>
        <w:t>La demande d'assistance judiciaire partielle ayant été admise par décision incidente du 7 novembre 2003,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