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E-6332/2020 vom 7. Januar 2021</w:t>
      </w:r>
    </w:p>
    <w:p>
      <w:r>
        <w:t>Bundesverwaltungsgericht, 2021-01-07, DE</w:t>
      </w:r>
    </w:p>
    <w:p>
      <w:r>
        <w:rPr>
          <w:b/>
        </w:rPr>
        <w:t xml:space="preserve">Quelle: </w:t>
      </w:r>
      <w:r>
        <w:t>https://mcp.opencaselaw.ch/entscheid/bvger_E-6332_2020</w:t>
      </w:r>
    </w:p>
    <w:p>
      <w:r>
        <w:t>FR: TAF E-6332/2020 du 7 janvier 2021</w:t>
      </w:r>
    </w:p>
    <w:p>
      <w:r>
        <w:t>IT: TAF E-6332/2020 del 7 gennaio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2.1</w:t>
      </w:r>
    </w:p>
    <w:p>
      <w:r>
        <w:t>Die Kognition des Bundesverwaltungsgerichts und die zulässigen Rügen richten sich im Asylbereich nach Art. 106 Abs. 1 AsylG, im Bereich des Ausländerrechts nach Art. 49 VwVG (vgl. BVGE 2014/26 E. 5). Das Bundesverwaltungsgericht entscheidet hinsichtlich der ZEMIS-Berichtigung mit uneingeschränkter Kognition (Art. 49 VwVG).</w:t>
      </w:r>
    </w:p>
    <w:p>
      <w:r>
        <w:rPr>
          <w:b/>
        </w:rPr>
        <w:t>E. 2.2</w:t>
      </w:r>
    </w:p>
    <w:p>
      <w:r>
        <w:t>Gestützt auf Art. 57 Abs. 1 VwVG und Art. 111a Abs. 1 AsylG wurde auf die Durchführung eines Schriftenwechsels verzichtet, da sich die vorliegende Beschwerde - wie nachfolgend ausgeführt - als offensichtlich unbegründet erweist.</w:t>
      </w:r>
    </w:p>
    <w:p>
      <w:r>
        <w:rPr>
          <w:b/>
        </w:rPr>
        <w:t>E. 3.1</w:t>
      </w:r>
    </w:p>
    <w:p>
      <w:r>
        <w:t>Der Beschwerdeführer stellt im vorliegenden Verfahren den Antrag, sein Geburtsdatum sei im ZEMIS auf den (...) zu berichtigen.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Im datenschutzrechtlichen Verfahren betreffend die Berichtigung von Personendaten im ZEMIS wird mithin verlangt, dass die wahrscheinlichsten - also überwiegend wahrscheinlichen - Personendaten eingetragen werden.</w:t>
      </w:r>
    </w:p>
    <w:p>
      <w:r>
        <w:rPr>
          <w:b/>
        </w:rPr>
        <w:t>E. 4.1</w:t>
      </w:r>
    </w:p>
    <w:p>
      <w:r>
        <w:t>Es obliegt somit zunächst grundsätzlich der Vorinstanz zu beweisen, dass der aktuelle ZEMIS-Eintrag des Geburtsdatums des Beschwerdeführers ([...]) korrekt beziehungsweise zumindest wahrscheinlich ist. Der Beschwerdeführer wiederum hat nachzuweisen, dass das von ihm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w:t>
      </w:r>
    </w:p>
    <w:p>
      <w:r>
        <w:rPr>
          <w:b/>
        </w:rPr>
        <w:t>E. 4.2</w:t>
      </w:r>
    </w:p>
    <w:p>
      <w:r>
        <w:t>Im Asylverfahren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Nach Prüfung der Akten kommt das Bundesverwaltungsgericht zum Schluss, dass das vom Beschwerdeführer geltend gemachte Geburtsdatum nicht wahrscheinlicher ist als dasjenige, welches im ZEMIS mit Bestreitungsvermerk eingetragen ist.</w:t>
      </w:r>
    </w:p>
    <w:p>
      <w:r>
        <w:rPr>
          <w:b/>
        </w:rPr>
        <w:t>E. 5.2</w:t>
      </w:r>
    </w:p>
    <w:p>
      <w:r>
        <w:t>Die Vorinstanz stützte den bestehenden ZEMIS-Eintrag auf ihrer Ansicht nach vage, unsubstanziierte und widersprüchliche Angaben des Beschwerdeführers zu seinem Reiseweg und den damit im Eurodac verzeichneten Asylgesuchen sowie seiner schulischen Laufbahn in Afghanistan, die Aussage des Bruders des Beschwerdeführers in dessen Asylverfahren, wonach der Beschwerdeführer den Jahrgang (...) habe sowie das medizinischen Altersgutachten, welches für den Beschwerdeführer ein wahrscheinliches Alter von circa 19-20 Jahren ergab.</w:t>
      </w:r>
    </w:p>
    <w:p>
      <w:r>
        <w:rPr>
          <w:b/>
        </w:rPr>
        <w:t>E. 5.3</w:t>
      </w:r>
    </w:p>
    <w:p>
      <w:r>
        <w:t>Der Beschwerdeführer brachte hiergegen im vorinstanzlichen Verfahren und auf Beschwerdeebene vor, dass die von ihm eingereichten Tazkira-Kopien und die konsistenten und glaubhaften Angaben zu seinem Alter die von ihm geltend gemachte Minderjährigkeit glaubhaft machen beziehungsweise belegen würden. Sein Bruder müsse anlässlich seiner Befragung im Jahr 2015 bei den Angaben zu den Geburtsdaten seiner Geschwister etwas durcheinandergebracht haben respektive habe er lediglich gesagt, das Geburtsdatum des Beschwerdeführers sei «(...) etwas»; diesbezüglich habe sein Bruder beim SEM Akteneinsicht verlangt, um diese angebliche Aussage zu überprüfen.</w:t>
      </w:r>
    </w:p>
    <w:p>
      <w:r>
        <w:rPr>
          <w:b/>
        </w:rPr>
        <w:t>E. 5.4</w:t>
      </w:r>
    </w:p>
    <w:p>
      <w:r>
        <w:t>Es ist zunächst festzustellen, dass der Beschwerdeführer betreffend seine Aufenthalte in Griechenland und Rumänien offensichtlich tatsachenwidrige Angaben gemacht hat. In beiden Ländern hat er gemäss Eurodac-Eintragungen Asylgesuche eingereicht. In Rumänien wurde ihm gar subsidiärer Schutz gewährt. Dies hat er stets bestritten, sogar als er direkt mit den Abklärungsresultaten konfrontiert wurde (vgl. Akte A13, Ziff. 5.02). Sodann hat er in Rumänien offenbar angegeben, am (...) geboren zu sein(vgl. Akte 33). Dies hat er sich entgegenhalten zu lassen, auch wenn er im Rahmen der Stellungnahme zum Entscheidentwurf angab, sich lediglich als Volljähriger ausgegeben zu haben, um weiterreisen zu können (vgl. Akte 40; Beschwerdeeingabe vom 15. Dezember 2020). Sodann ergibt sich aus den Akten des Bruders, dass dieser anlässlich seiner Befragung zur Person (BzP) angab, einen Bruder namens A._______ mit Jahrgang (...) zu haben (vgl. N [...], Akte A5, Ziff. 3.01). Die Richtigkeit der Protokollierung seiner Aussagen hat er unterschriftlich bestätigt. Es ergibt sich demnach aus dem Protokoll nicht, dass er bezogen auf das Geburtsdatum seines Bruders gesagt hätte, dieses sei «(...) etwas». Es ist daher davon auszugehen, dass sein Bruder tatsächlich das Jahr (und nicht das Jahrzehnt) (...) meinte.</w:t>
      </w:r>
    </w:p>
    <w:p>
      <w:r>
        <w:rPr>
          <w:b/>
        </w:rPr>
        <w:t>E. 5.5</w:t>
      </w:r>
    </w:p>
    <w:p>
      <w:r>
        <w:t>Zum Beweiswert der eingereichten (Kopien der) afghanischen Tazkira ist Folgendes zu sagen: Zunächst liegen die eingereichten Tazkira (bis zum heutigen Datum) nicht im Original, sondern lediglich als Kopie vor. Kopien kommt aufgrund der leichten Fälschbarkeit und des Fehlens von Sicherheitsmerkmalen (resp. der nicht möglichen Überprüfung kopierter Sicherheitsmerkmale) im Gegensatz zu im Original vorliegenden Ausweisdokumenten wie Reisepässen eine geringere Beweiskraft zu. Der Beschwerdeführer stellte bereits im vorinstanzlichen Verfahren die Einreichung der Original-Tazkira in Aussicht (vgl. Akte 31, S. 2). In seiner Beschwerdeeingabe führte er hierzu aus, dass seine Original-Tazkira im Besitz seines Schleppers in Afghanistan gewesen sei. Dieser habe die Tazkira nun seinem Vater übergeben, welcher sie an das BAZ B._______ geschickt habe. Sobald er die Tazkira erhalte, werde er sie dem Gericht einreichen. In antizipierter Beweiswürdigung ist die Zustellung der Tazkira im Original jedoch nicht abzuwarten. Selbst bei Vorliegen einer Original-Tazkira ist das vom Beschwerdeführer geltend gemachte Geburtsdatum damit noch nicht bewiesen. Afghanische Tazkira gelten nicht als fälschungssicher und ihnen kommt deshalb gemäss geltender Rechtsprechung nur ein verminderter Beweiswert zu. Auch bei Vorliegen des Originals besteht die Möglichkeit, dass die darin enthaltenen zeitlichen Angaben über das Geburtsdatum nicht dem wirklichen Alter entsprechen (vgl. BVGE 2019 I/6 E. 6.2, 2013/30 E. 4.2.2), womit sie nur eine geringe Beweiskraft zu entfalten vermögen. Nicht nachvollziehbar ist sodann, weshalb es dem Beschwerdeführer nun plötzlich möglich gewesen sein soll, seinen Schlepper zu kontaktieren und dass dieser nach wie vor im Besitz seiner Tazkira gewesen sei. Dies, nachdem er an der EB UMA angegeben hat, den Schlepper nicht zu kennen und ihn nicht mehr kontaktieren zu können (vgl. A13, Ziff. 4.07). Zudem ist nicht einsichtig, weshalb der Beschwerdeführer lediglich um die Beschaffung seiner Original-Tazkira bemüht war und die sich ebenfalls in Afghanistan befindlichen Schuldokumente, welche wohl wesentlich einfacher zu beschaffen gewesen wären und allenfalls wichtige Hinweise auf sein tatsächliches Alter enthalten hätten, scheinbar nicht in die Schweiz schicken liess (vgl. A13, Ziff. 4.04). Dass der Beschwerdeführer am (...) geboren wurde, vermag er mit den Tazkira - unbeachtlich ob lediglich als Kopie oder im Original vorliegend - nicht zu belegen.</w:t>
      </w:r>
    </w:p>
    <w:p>
      <w:r>
        <w:rPr>
          <w:b/>
        </w:rPr>
        <w:t>E. 5.6.1</w:t>
      </w:r>
    </w:p>
    <w:p>
      <w:r>
        <w:t>Die im Institut für Rechtsmedizin der Universität (...) am 11. November 2020 erfolgte Begutachtung des Beschwerdeführers folgte den Empfehlungen der Arbeitsgemeinschaft für Forensische Altersdiagnostik der Deutschen Gesellschaft für Rechtsmedizin (AGFAD) für Alterseinschätzungen bei Lebenden und dem aktuellen Stand der Wissenschaft. Nebst der körperlichen Untersuchung des Beschwerdeführers (ohne Genital) wurden ein Röntgenbild der linken Hand, ein Zahnröntgen (Orthopantomogramm) sowie CT-Aufnahmen der Schlüsselbeine vorgenommen. Die einzelnen Untersuchungen brachten folgende Resultate hervor: Gemäss der zahnärztlichen Beurteilung dürfte der Beschwerdeführer zwischen 18.5 und 22.4 Jahre alt sein mit einem Durchschnittsalter von 20.5 Jahren. Dabei sei die potenzielle Variation aufgrund des ethnischen Hintergrunds berücksichtigt worden. Die Wahrscheinlichkeit, dass das 18. Lebensjahr erreicht worden sei, betrage je nach der verwendeten Methode zwischen 85.3% und mehr als 96.3%. Basierend auf der radiologischen Untersuchung seiner Hand habe sich für den Beschwerdeführer je nach verwendeter Methode ein Alter von 19 Jahren respektive ein Mindestalter von 16.1 Jahren (bei einem Median von 18.8 Jahren und einem Maximum von 19.9 Jahren) ergeben. Bei der radiologischen Untersuchung seiner Schlüsselbeine habe sich ein Mindestalter von 17.4 Jahren (Median 18.8 Jahre, Maximum 20.2 Jahre) ergeben. Zusammenfassend gelangte der Gutachter zum Schluss, dass die Untersuchungen in einem wahrscheinlichen Alter von circa 19-20 Jahren resultierten, wobei das zu berücksichtigende höchste Mindestalter 18.5 Jahre betrage. Das angegebene Alter von circa (...) und (...) Monaten erscheine daher eher unwahrscheinlich.</w:t>
      </w:r>
    </w:p>
    <w:p>
      <w:r>
        <w:rPr>
          <w:b/>
        </w:rPr>
        <w:t>E. 5.6.2</w:t>
      </w:r>
    </w:p>
    <w:p>
      <w:r>
        <w:t>Dem Altersgutachten vom 19. November 2020, das nach wissenschaftlichen Kriterien erstellt wurde und auf mehreren Einzeluntersuchungen basiert, wodurch die Aussagekraft bedeutend erhöht wird, ist eine erhebliche Beweiskraft beizumessen (vgl. BVGE 2018 VI/3 E. 4.2.2; BVGE 2019 I/6 E. 6.1, 6.3-6.5). Gemäss dem Altersgutachten ergibt sich für die Zahnuntersuchung ein Mindestalter von 18.5 Jahren, wobei sich die anhand der beiden Analysen ergebenden Altersspannen überlappen. Dies ist gemäss Rechtsprechung des Bundesverwaltungsgerichts als starkes Indiz für die Volljährigkeit zu werten (vgl. BVGE 2018 VI/3 E. 4.2.2). Die Resultate des Altersgutachten sind mit dem vom Beschwerdeführer angegebenen Geburtsjahr (...) somit nicht vereinbar. Vielmehr ist davon auszugehen, dass der Beschwerdeführer mindestens rund zwei Jahre älter ist, als angegeben. Das SEM setzte das Geburtsdatum dementsprechend auf den (...) fest, was im Zeitpunkt der Untersuchung vom 11. November 2020 dem Alter von (...) Jahren entspricht. Die Wahl des (...) als Geburtstag ist üblich, wenn das Geburtsdatum einer im ZEMIS einzutragenden Person nicht exakt bestimmt werden kann.</w:t>
      </w:r>
    </w:p>
    <w:p>
      <w:r>
        <w:rPr>
          <w:b/>
        </w:rPr>
        <w:t>E. 5.7</w:t>
      </w:r>
    </w:p>
    <w:p>
      <w:r>
        <w:t>Nach einer Gesamtwürdigung aller Indizien konnte weder das SEM noch der Beschwerdeführer die Richtigkeit des jeweils behaupteten Geburtsdatums nachweisen. Insgesamt erscheint das vom Beschwerdeführer geltend gemachte Geburtsdatum vom (...) aber nicht als wahrscheinlicher als dasjenige, welches im ZEMIS eingetragen ist ([...]). Die (äusserst knapp begründete) Beschwerde bezüglich Ziffer 6 des Dispositivs der angefochtenen Verfügung ist somit abzuweisen und das im ZEMIS erfasste Geburtsdatum mit Bestreitungsvermerk beizubehalten.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r>
        <w:rPr>
          <w:b/>
        </w:rPr>
        <w:t>E. 7.1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7.2</w:t>
      </w:r>
    </w:p>
    <w:p>
      <w:r>
        <w:t>Bezüglich der Frage der Wegweisung und des Wegweisungsvollzugs hat die Vorinstanz eine materielle Prüfung vorgenommen, weshalb dem Bundesverwaltungsgericht diesbezüglich volle Kognition zukommt.</w:t>
      </w:r>
    </w:p>
    <w:p>
      <w:r>
        <w:rPr>
          <w:b/>
        </w:rPr>
        <w:t>E. 8.1</w:t>
      </w:r>
    </w:p>
    <w:p>
      <w:r>
        <w:t>Das SEM führte zur Begründung seines Nichteintretensentscheids aus, gemäss Art. 31a Abs. 1 Bst. a AsylG werde in der Regel nicht auf Asylgesuche eingetreten, wenn Asylsuchende in einen vom Bundesrat bezeichneten sicheren Drittstaat im Sinne von Art. 6a Abs. 2 Bst. b AsylG zurückkehren könnten, in dem sie sich vorher aufgehalten hätten. Der Bundesrat habe Rumänien als sicheren Drittstaat bezeichnet. Abklärungen des SEM hätten ergeben, dass Rumänien dem Beschwerdeführer subsidiären Schutz gewährt und sich am 4. Dezember 2020 (recte: 2. Dezember 2020) bereit erklärt habe, den Beschwerdeführer zurückzunehmen. Rumänien sei ein Rechtsstaat mit funktionierendem Justiz- und Polizeisystem. Sollte er sich durch die rumänischen Behörden oder Drittpersonen ungerecht oder rechtswidrig behandelt fühlen, könne er sich mit einer Beschwerde an die zuständigen Stellen werden oder eine Anzeige einreichen. Ferner könne er aus der Anwesenheit seines Bruders in der Schweiz nichts zu seinen Gunsten ableiten, da sie beide volljährig seien und keine Hinweise auf ein besonderes Abhängigkeitsverhältnis zwischen ihnen beiden bestünden. Es stehe ihnen natürlich frei, sich gegenseitig zu besuchen. Überdies lägen keine Hinweise vor, dass Rumänien seinen völkerrechtlichen Verpflichtungen nicht nachgekommen wäre und sein Asylverfahren - an dessen Ende ihm subsidiärer Schutz gewährt worden sei - nicht korrekt durchgeführt hätte. Sodann sei gemäss Art. 25 Abs. 2 VwVG einem Begehren um Feststellung der Flüchtlingseigenschaft oder von Wegweisungshindernissen in den Heimat- oder Herkunftsstaat in der Schweiz zur dann zu entsprechen, wenn er ein schutzwürdiges Interesse nachweise. Dieser Nachweis könne ihm aber nicht gelingen, wenn ihm bereits ein Drittstaat einen Schutzstatus erteilt habe. Er könne deshalb nach Rumänien zurückkehren, ohne eine Rückschiebung in Verletzung des Non-Refoulement-Prinzips zu befürchten. Demzufolge sei auf das Asylgesuch nicht einzutreten. Hinsichtlich des Vollzugs der Wegweisung nach Rumänien stellte das SEM fest, dass keine Gründe gegen die Zumutbarkeit desselben sprächen. Rumänien habe die Qualifikationsrichtlinie 2011/95/EU umgesetzt. Somit habe er mit dem ihm gewährten subsidiären Schutz in Rumänien Zugang zu Unterstützungsleistungen. Dadurch stünden ihm notfalls einklagbare Ansprüche in Bezug auf Sozialleistungen, Wohnraum und medizinischer Versorgung zu. Er sei gehalten, die ihm zustehenden Leistungen bei den rumänischen Behörden geltend zu machen. Sollte Rumänien seinen Verpflichtungen ihm gegenüber nicht nachkommen, stehe es ihm offen, seine Rechte bei den rumänischen Behörden auf dem Rechtsweg einzufordern. Es lägen somit keine begründeten Anhaltspunkte dafür vor, dass er nach einer Rückkehr nach Rumänien in eine existenzielle Notlage geraten könnte. Der Vollzug der Wegweisung sei zudem möglich, eine entsprechende Zustimmung von Rumänien liege vor.</w:t>
      </w:r>
    </w:p>
    <w:p>
      <w:r>
        <w:rPr>
          <w:b/>
        </w:rPr>
        <w:t>E. 8.2</w:t>
      </w:r>
    </w:p>
    <w:p>
      <w:r>
        <w:t>Dem hielt der Beschwerdeführer in seiner Rechtsmittelschrift lediglich entgegen, dass er minderjährig sei und einen Anspruch darauf habe, bei seinem Bruder in der Schweiz zu bleiben.</w:t>
      </w:r>
    </w:p>
    <w:p>
      <w:r>
        <w:rPr>
          <w:b/>
        </w:rPr>
        <w:t>E. 9.1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9.2</w:t>
      </w:r>
    </w:p>
    <w:p>
      <w:r>
        <w:t>Die Vorinstanz stellt in der angefochtenen Verfügung zutreffend fest, dass es sich bei Rumänien um einen verfolgungssicheren Drittstaat im Sinne von Art. 6a Abs. 2 Bst. b AsylG handelt. Den vorinstanzlichen Akten ist sodann zu entnehmen, dass der Beschwerdeführer in Rumänien subsidiären Schutzstatus erlangt hat und die rumänischen Behörden seiner Rückübernahme ausdrücklich zustimmten. Demnach sind die Voraussetzungen für einen Nichteintretensentscheid nach Art. 31a Abs. 1 Bst. a AsylG erfüllt, weshalb das SEM auf das Asylgesuch des Beschwerdeführers zu Recht nicht eingetreten ist.</w:t>
      </w:r>
    </w:p>
    <w:p>
      <w:r>
        <w:rPr>
          <w:b/>
        </w:rPr>
        <w:t>E. 10</w:t>
      </w:r>
    </w:p>
    <w:p>
      <w:r>
        <w:t>Lehnt das SEM das Asylgesuch ab oder tritt es darauf nicht ein, so verfügt es in der Regel die Wegweisung aus der Schweiz und ordnet den Vollzug an; es berücksichtigt dabei den Grundsatz der Einheit der Familie (Art. 44 AsylG).</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der Wegweisung ist nicht zulässig, wenn völkerrechtliche Verpflichtungen der Schweiz einer Weiterreise der Ausländerin oder des Ausländers in den Heimat-, Herkunfts- oder einen Drittstaat entgegenstehen (Art. 83 Abs. 3 AIG). Solange der Beschwerdeführer in Rumänien subsidiären Schutz geniesst, besteht kein Anlass zur Annahme, es drohe ihm eine Verletzung des in Art. 33 Abs. 1 des Abkommens vom 28. Juli 1951 über die Rechtsstellung der Flüchtlinge (FK, SR 0.142.30) verankerten Grundsatzes der Nichtrückschiebung.</w:t>
      </w:r>
    </w:p>
    <w:p>
      <w:r>
        <w:rPr>
          <w:b/>
        </w:rPr>
        <w:t>E. 11.2.2</w:t>
      </w:r>
    </w:p>
    <w:p>
      <w:r>
        <w:t>Rumänien ist Signatarstaat der EMRK und des Übereinkommens vom 10. Dezember 1984 gegen Folter und andere grausame, unmenschliche oder erniedrigende Behandlung oder Strafe (FoK, SR 0.105). Zudem gibt es keine Anhaltspunkte, dass Rumänien seine aus diesen Konventionen entstehenden völkerrechtlichen Verpflichtungen nicht einhalten würde. Namentlich ist mit der Vorinstanz festzuhalten, dass Rumänien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Es liegen zudem auch keine Anhaltspunkte dafür vor, dass der Beschwerdeführer bei der Rückkehr nach Rumänien unter Missachtung von Art. 3 EMRK einer menschenunwürdigen oder erniedrigenden Behandlung ausgesetzt wäre. Es obliegt ihm, bei den zuständigen Behörden seine Rechte geltend zu machen und nötigenfalls auf dem Rechtsweg durchzusetzen.</w:t>
      </w:r>
    </w:p>
    <w:p>
      <w:r>
        <w:rPr>
          <w:b/>
        </w:rPr>
        <w:t>E. 11.3.1</w:t>
      </w:r>
    </w:p>
    <w:p>
      <w:r>
        <w:t>Sodann kann der Vollzug der Wegweisung nach Art. 83 Abs. 4 AIG für Ausländerinnen und Ausländer unzumutbar sein, wenn sie im Heimat- oder Herkunftsstaat auf Grund von Situationen wie Krieg, Bürgerkrieg, allgemeiner Gewalt und medizinischer Notlage konkret gefährdet sind.</w:t>
      </w:r>
    </w:p>
    <w:p>
      <w:r>
        <w:rPr>
          <w:b/>
        </w:rPr>
        <w:t>E. 11.3.2</w:t>
      </w:r>
    </w:p>
    <w:p>
      <w:r>
        <w:t>Gestützt auf Art. 83 Abs. 5 AIG hat der Bundesrat Rumänien als Staat bezeichnet, in welchen die Rückkehr in der Regel zumutbar ist (vgl. Anhang 2 der Verordnung über den Vollzug der Weg- und Ausweisung sowie der Landesverweisung von ausländischen Personen [VVWAL, SR 142.281]). Es obliegt der betroffenen Person, diese Legalvermutung umzustossen (vgl. Urteil des BVGer E-2613/2020 vom 28. Mai 2020 E. 8), was dem Beschwerdeführer jedoch weder im vorinstanzlichen Verfahren noch im Beschwerdeverfahren gelungen ist. Die Vorinstanz hat in der angefochtenen Verfügung die Zumutbarkeit des Wegweisungsvollzugs mit zutreffender Begründung bejaht. Der Inhalt der Beschwerde führt zu keiner anderen Betrachtungsweise.</w:t>
      </w:r>
    </w:p>
    <w:p>
      <w:r>
        <w:rPr>
          <w:b/>
        </w:rPr>
        <w:t>E. 11.4</w:t>
      </w:r>
    </w:p>
    <w:p>
      <w:r>
        <w:t>Der Vollzug der Wegweisung ist schliesslich nach Art. 83 Abs. 2 AIG möglich, da die rumänischen Behörden einer Rückübernahme des Beschwerdeführers ausdrücklich zugestimmt haben. Dem steht auch die Corona-Pandemie nicht entgegen. Bei dieser handelt es sich - wenn überhaupt - um ein temporäres Vollzugshindernis, welchem im Rahmen der Vollzugsmodalitäten durch die kantonalen Behörden Rechnung zu tragen ist, indem etwa der Zeitpunkt des Vollzugs der Situation in Rumänien angepasst wird (vgl. Entscheidungen und Mitteilungen der Schweizerischen Asylrekurskommission [EMARK] 1995 Nr. 14 E. 8d und e sowie das Urteil des BVGer D-4796/2019 vom 27. April 2020 E. 8.9 m.w.H.).</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Der Beschwerdeführer beantragt die Gewährung der unentgeltlichen Rechtspflege und amtlichen Verbeiständung gemäss Art. 102m Abs. 1 AsylG. Aufgrund der vorstehenden Erwägungen ergibt sich, dass sich die (äusserst knapp begründeten) Begehren - sowohl den vorinstanzlichen Nichteintretensentscheid als auch die ZEMIS-Änderung betreffend - als aussichtslos erweisen und es daher an einer gesetzlichen Voraussetzung zu deren Gewährung fehlt.</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