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E-632/2024 vom 1. Februar 2024</w:t>
      </w:r>
    </w:p>
    <w:p>
      <w:r>
        <w:t>Bundesverwaltungsgericht, 2024-02-01, DE</w:t>
      </w:r>
    </w:p>
    <w:p>
      <w:r>
        <w:rPr>
          <w:b/>
        </w:rPr>
        <w:t xml:space="preserve">Quelle: </w:t>
      </w:r>
      <w:r>
        <w:t>https://mcp.opencaselaw.ch/entscheid/bvger_E-632_2024</w:t>
      </w:r>
    </w:p>
    <w:p>
      <w:r>
        <w:t>FR: TAF E-632/2024 du 1 février 2024</w:t>
      </w:r>
    </w:p>
    <w:p>
      <w:r>
        <w:t>IT: TAF E-632/2024 del 1 febbraio 2024</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 gereichte Beschwerde ist grundsätzlich einzutreten (Art. 105 und Art. 108 Abs. 1 AsylG, Art. 48 Abs. 1 und Art. 52 Abs. 1 VwVG. Nicht einzutreten ist auf den Antrag auf Wiederherstellung der aufschiebenden Wirkung der Be- schwerde, weil dieser bereits von Gesetzes wegen aufschiebende Wirkung zukommt (Art. 55 Abs. 1 VwVG).</w:t>
      </w:r>
    </w:p>
    <w:p>
      <w:r>
        <w:rPr>
          <w:b/>
        </w:rPr>
        <w:t>E. 2</w:t>
      </w:r>
    </w:p>
    <w:p>
      <w:r>
        <w:t>Die Kognition des Bundesverwaltungsgerichts und die zulässigen Rügen richten sich im Asylbereich nach Art. 106 Abs. 1 AsylG, im Bereich des Aus- länderrechts nach Art. 49 VwVG (vgl. BVGE 2014/26 E. 5).</w:t>
      </w:r>
    </w:p>
    <w:p>
      <w:r>
        <w:t>E-632/2024 Seite 4</w:t>
      </w:r>
    </w:p>
    <w:p>
      <w:r>
        <w:rPr>
          <w:b/>
        </w:rPr>
        <w:t>E. 3</w:t>
      </w:r>
    </w:p>
    <w:p>
      <w:r>
        <w:t>Über offensichtlich unbegründete Beschwerden wird in einzelrichterlicher Zuständigkeit mit Zustimmung eines zweiten Richters entschieden (Art. 111 Bst. e AsylG). Wie nachstehend aufgezeigt wird, handelt es sich um ein solches Rechtsmittel, weshalb das Urteil nur summarisch zu be- 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Asylentscheids aus, die Lie- besbeziehung des Beschwerdeführers zu einer Cousine sei unsubstanzi- iert, lebensfremd und in verschiedener Hinsicht widersprüchlich geschildert worden. Die Asylvorbringen würden auch sonst einen auffälligen Mangel an sogenannten Realitätskennzeichen aufweisen und seien unglaubhaft.</w:t>
      </w:r>
    </w:p>
    <w:p>
      <w:r>
        <w:rPr>
          <w:b/>
        </w:rPr>
        <w:t>E. 5.2</w:t>
      </w:r>
    </w:p>
    <w:p>
      <w:r>
        <w:t>In seinem Rechtsmittel äusserte sich der Beschwerdeführer nicht zur Unglaubhaftigkeitsargumentation des SEM. Er verwies einerseits auf die gesundheitliche Situation seines Bruders, der seine Unterstützung benö- tige, und führte aus, er möchte wegen der Gesundheitsversorgung und der Arbeitssituation in der Schweiz bleiben und werde sich hier gut aufführen. Andererseits führte er aus, mit Ausnahme seines Vaters wolle seine Familie in Marokko nichts mehr mit ihm zu tun haben ("tout ma famille […] veux pas moi sauf mon père), weil der Onkel ihn töten wolle.</w:t>
      </w:r>
    </w:p>
    <w:p>
      <w:r>
        <w:t>E-632/2024 Seite 5</w:t>
      </w:r>
    </w:p>
    <w:p>
      <w:r>
        <w:rPr>
          <w:b/>
        </w:rPr>
        <w:t>E. 5.3</w:t>
      </w:r>
    </w:p>
    <w:p>
      <w:r>
        <w:t>Die Vorinstanz hat in der angefochtenen Verfügung die vom Beschwer- deführer geltend gemachte Verfolgungssituation mit einlässlicher Begrün- dung als unglaubhaft qualifiziert. Die zugewiesene amtliche Rechtsvertre- tung bestritt diesen Punkt in ihrer Stellungnahme vom 22. Januar 2024 nicht. In der Beschwerde wird den vielen überzeugenden Unglaubhaftig- keitsargumenten Erwägungen des SEM ebenfalls nichts entgegengehal- ten. Bei dieser Aktenlage beschränkt sich das Bundesverwaltungsgericht auf die Feststellung, dass das SEM zu Recht die Flüchtlingseigenschaft des Beschwerdeführers verneint und sein Asylgesuch abgelehnt hat.</w:t>
      </w:r>
    </w:p>
    <w:p>
      <w:r>
        <w:rPr>
          <w:b/>
        </w:rPr>
        <w:t>E. 5.4</w:t>
      </w:r>
    </w:p>
    <w:p>
      <w:r>
        <w:t>Soweit das SEM in der angefochtenen Verfügung davon abgesehen hat, das vorliegende Verfahren zeitlich mit demjenigen des Bruders des Beschwerdeführers zu koordinieren (vgl. Verfügung S. 3), ist auch dieses Vorgehen nicht zu beanstanden.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w:t>
      </w:r>
    </w:p>
    <w:p>
      <w:r>
        <w:t>E-632/2024 Seite 6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nach dem oben Gesagten weder aus den Aus- sagen des Beschwerdeführers noch aus den Akten Anhaltspunkte dafür, dass er für den Fall einer Ausschaffung in den Heimatstaat dort mit beacht- licher Wahrscheinlichkeit einer nach Art. 3 EMRK oder Art. 1 FoK verbote- nen Strafe oder Behandlung ausgesetzt wäre. Auch die allgemeine Men- 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Weder die in Marokko herrschenden Verhältnisse noch individuelle Umstände sprechen vorliegend gegen eine Rückkehr in den Heimatstaat des Beschwerdeführers.</w:t>
      </w:r>
    </w:p>
    <w:p>
      <w:r>
        <w:rPr>
          <w:b/>
        </w:rPr>
        <w:t>E. 7.3.2</w:t>
      </w:r>
    </w:p>
    <w:p>
      <w:r>
        <w:t>In Marokko herrscht keine Lage der allgemeinen Gewalt. Es sind vor- liegend auch keine individuellen Gründe ersichtlich, welche gegen den Wegweisungsvollzug sprechen würden. Es handelt sich beim Beschwer- deführer um einen jungen Mann ohne familiäre Verpflichtungen, der einen</w:t>
      </w:r>
    </w:p>
    <w:p>
      <w:r>
        <w:t>E-632/2024 Seite 7 Grossteil seines Lebens in Marokko verbracht hat. Angesichts der Un- glaubhaftigkeit seiner Asylvorbringen ist davon auszugehen, dass er in Marokko über ein familiäres Beziehungsnetz verfügt, auf welches er bei einer Rückkehr in sein Heimatland zurückgreifen kann. Allfällige anfängli- che wirtschaftliche Reintegrationsschwierigkeiten vermöchten keine exis- tenzbedrohende Situation zu begründen (vgl. BVGE 2010/41 E. 8.3.6).</w:t>
      </w:r>
    </w:p>
    <w:p>
      <w:r>
        <w:rPr>
          <w:b/>
        </w:rPr>
        <w:t>E. 7.3.3</w:t>
      </w:r>
    </w:p>
    <w:p>
      <w:r>
        <w:t>Von einer Unzumutbarkeit des Wegweisungsvollzugs aufgrund einer medizinischen Notlage ist gemäss konstanter Praxis nur dann auszuge- hen, wenn eine notwendige Behandlung im Heimatland nicht zur Verfü- gung steht und die Rückkehr zu einer raschen und lebensgefährdenden Beeinträchtigung des Gesundheitszustands der betroffenen Person führen würde (vgl. dazu etwa BVGE 2011/50 E. 8.3 und 2009/2 E. 9.3.2 je m.w.H.). Der Beschwerdeführer hat in seiner Anhörung angegeben, es gehe ihm gesundheitlich gut, er leide aber an einer Diabetes-Erkrankung (vgl. SEM- act. A13/10 F2 ff.). In der Beschwerde wird auf diese Beschwerden – und offenbar auf problematische Cholesterin-Werte – hingewiesen (vgl. Be- schwerde S. 3: "Je suis déabitique et colisteroll"). Marokko verfügt über ein gut entwickeltes Gesundheitssystem und es darf davon ausgegangen wer- den, dass eine adäquate medizinische (Weiter-)Behandlung der gesund- heitlichen Probleme des Beschwerdeführers dort möglich ist (vgl. hierzu etwa Urteile BVGer E-4327/2023 vom 7. September 2023 E. 5.4.3 oder D-2305/2021 vom 25. Mai 2021 E. 8.3.2 S. 10).</w:t>
      </w:r>
    </w:p>
    <w:p>
      <w:r>
        <w:rPr>
          <w:b/>
        </w:rPr>
        <w:t>E. 7.3.4</w:t>
      </w:r>
    </w:p>
    <w:p>
      <w:r>
        <w:t>Nach dem Gesagten erweist sich der Vollzug der Wegweisung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E-632/2024 Seite 8</w:t>
      </w:r>
    </w:p>
    <w:p>
      <w:r>
        <w:rPr>
          <w:b/>
        </w:rPr>
        <w:t>E. 9.1</w:t>
      </w:r>
    </w:p>
    <w:p>
      <w:r>
        <w:t>Mit dem vorliegenden Urteil wird das Gesuch um Verzicht auf die Erhe- bung eines Kostenvorschusses gegenstandslos. Die Anträge auf Gewäh- rung der unentgeltlichen Prozessführung und Rechtsverbeiständung sind abzuweisen, weil die Rechtsbegehren des Beschwerdeführers aussichts- los sind (Art. 65 Abs. 1 VwVG).</w:t>
      </w:r>
    </w:p>
    <w:p>
      <w:r>
        <w:rPr>
          <w:b/>
        </w:rPr>
        <w:t>E. 9.2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E-632/2024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