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E-6327/2023 vom 19. Februar 2025</w:t>
      </w:r>
    </w:p>
    <w:p>
      <w:r>
        <w:t>Bundesverwaltungsgericht, 2025-02-19, DE</w:t>
      </w:r>
    </w:p>
    <w:p>
      <w:r>
        <w:rPr>
          <w:b/>
        </w:rPr>
        <w:t xml:space="preserve">Quelle: </w:t>
      </w:r>
      <w:r>
        <w:t>https://mcp.opencaselaw.ch/entscheid/bvger_E-6327_2023</w:t>
      </w:r>
    </w:p>
    <w:p>
      <w:r>
        <w:t>FR: TAF E-6327/2023 du 19 février 2025</w:t>
      </w:r>
    </w:p>
    <w:p>
      <w:r>
        <w:t>IT: TAF E-6327/2023 del 19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 nachdem auch der einverlangte Kostenvorschuss fristgerecht geleistet wurde.</w:t>
      </w:r>
    </w:p>
    <w:p>
      <w:r>
        <w:t>E-6327/2023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verneinte bei den Vorbringen des Beschwerdeführers zum Picknick und zu den anhaltenden Benachteiligungen und Schikanen auf- grund seiner kurdischen Ethnie die asylrechtliche Relevanz. Ein Zutritts- verbot für Privatpersonen in Militärgebiete erscheine rechtsstaatlich legi- tim. Die in diesem Zusammenhang geschilderten Übergriffe durch die Polizei seien selbst bei Wahrunterstellung nicht von asylrechtlich relevanter Intensität. Gleiches gelte für die geltend gemachten negativen Erfahrungen im Umgang mit Behörden und Sicherheitskräften, von denen weite Teile der kurdischen Bevölkerung in ähnlichem Masse betroffen seien. Bei den geschilderten Zwischenfällen – insbesondere auch im Rahmen des Militär- diensts – handle es sich nicht um ernsthafte Nachteile im asylrechtlichen Sinn. Schliesslich sei auch seine Mitgliedschaft bei der HDP nicht von</w:t>
      </w:r>
    </w:p>
    <w:p>
      <w:r>
        <w:t>E-6327/2023 Seite 8 asylrechtlicher Relevanz, handle es sich bei ihm doch um ein einfaches Parteimitglied ohne herausragendes politisches Profil. Sein Vorbringen be- züglich eines angeblich gegen ihn laufenden Strafverfahrens wegen Ter- rorpropaganda erweise sich als unglaubhaft, zumal es sich massgeblich auf gefälschte Beweismittel abstütze. Dementsprechend gebe es keine Hinweise dafür, dass er in der Türkei strafrechtlich verfolgt werde.</w:t>
      </w:r>
    </w:p>
    <w:p>
      <w:r>
        <w:rPr>
          <w:b/>
        </w:rPr>
        <w:t>E. 4.2</w:t>
      </w:r>
    </w:p>
    <w:p>
      <w:r>
        <w:t>Der Beschwerdeführer hielt dieser Einschätzung in seinem Rechts- mittel im Wesentlichen entgegen, seine Vorbringen seien sowohl asylrecht- lich relevant als auch glaubhaft. Diesbezüglich brachte er zunächst vor, nicht in einem Militärgebiet gepicknickt zu haben, weshalb das Vorgehen der türkischen Sicherheitskräfte sich auch nicht dadurch legitimieren lasse. Es handle es sich dabei um einen Übersetzungsfehler. Ausserdem habe er dargelegt, dass seine Probleme im Sinn einer Reflexverfolgung mit der In- haftierung seines Vaters in der Vergangenheit zusammenhängen würden. Aus seinen Schilderungen gehe eindeutig hervor, dass er aufgrund seiner eigenen sowie der politischen Aktivitäten seines familiären Umfelds jahre- lang Nachteilen und Repression ausgesetzt gewesen sei, die letztendlich einen unerträglichen psychischen Druck verursacht hätten. Sodann sei nicht nachvollziehbar, weshalb die Vorinstanz seine authentischen Beweis- mittel als Totalfälschungen bezeichnet habe. Die amtsinterne Dokumen- tenanalyse reiche nicht aus, um diese Einschätzung zu belegen. In diesem Zusammenhang sei darauf hinzuweisen, dass sein Anwalt in der Türkei neue Beweismittel habe erhältlich machen können. Schliesslich sei akten- kundig, dass gegen ihn mittlerweile auch eine Strafuntersuchung wegen Terrorpropaganda im Zusammenhang mit der Arbeiterpartei Kurdistans (PKK) laufe und er auch deswegen asylrechtlich relevante Nachteile zu be- fürchten habe.</w:t>
      </w:r>
    </w:p>
    <w:p>
      <w:r>
        <w:rPr>
          <w:b/>
        </w:rPr>
        <w:t>E. 4.3</w:t>
      </w:r>
    </w:p>
    <w:p>
      <w:r>
        <w:t>In ihrer Vernehmlassung hielt die Vorinstanz fest, aus den auf Be- schwerdeebene eingereichten türkischen Justizdokumenten – soweit über- haupt von ihrer Authentizität auszugehen sei – gehe nicht hervor, dass dem Beschwerdeführer im Fall einer Rückkehr mit beachtlicher Wahrscheinlich- keit eine langjährige Haftstrafe aus flüchtlingsrechtlich relevanten Motiven drohe.</w:t>
      </w:r>
    </w:p>
    <w:p>
      <w:r>
        <w:rPr>
          <w:b/>
        </w:rPr>
        <w:t>E. 4.4</w:t>
      </w:r>
    </w:p>
    <w:p>
      <w:r>
        <w:t>Im Rahmen seiner Replik führte der Beschwerdeführer im Wesentli- chen aus, die Vorinstanz verkenne in ihrer Argumentation, dass ihm straf- rechtliche Vergehen im Zusammenhang mit der PKK vorgeworfen worden seien, weshalb er kaum mit einem rechtsstaatlichen Verfahren rechnen könne. Zwischenzeitlich sei gegen ihn ausserdem ein weiteres Strafverfah- ren wegen Präsidentenbeleidigung eingeleitet worden.</w:t>
      </w:r>
    </w:p>
    <w:p>
      <w:r>
        <w:t>E-6327/2023 Seite 9</w:t>
      </w:r>
    </w:p>
    <w:p>
      <w:r>
        <w:rPr>
          <w:b/>
        </w:rPr>
        <w:t>E. 4.5</w:t>
      </w:r>
    </w:p>
    <w:p>
      <w:r>
        <w:t>In seiner ergänzenden Vernehmlassung führte das SEM zunächst aus, dass die persönliche Glaubwürdigkeit des Beschwerdeführers durch die Einreichung gefälschter Beweismittel in der Vergangenheit bereits deutlich herabgesetzt sei. Ungeachtet der Frage der Authentizität der türkischen Justizdokumente im Zusammenhang mit der behaupteten strafrechtlichen Verfolgung wegen Präsidentenbeleidigung komme diesem Vorbringen keine asylrechtliche Relevanz zu. Er sei strafrechtlich nicht vorbelastet und weise kein politisches Profil auf, weshalb – vor dem Hintergrund der dies- bezüglichen Praxis der türkischen Strafverfolgungsbehörden – die Wahr- scheinlichkeit, zu einer unbedingten Freiheitsstrafe verurteilt zu werden, als gering einzustufen sei. Selbst bei einer Verurteilung zu einer unbeding- ten Haftstrafe sei angesichts des vorliegend interessierenden Höchststraf- masses (zwei Jahre) davon auszugehen, dass er in den offenen Strafvoll- zug eingewiesen würde und die Haftstrafe nicht im Gefängnis zu verbüs- sen hätte. Dem eingereichten Open-Source-Ermittlungsbericht sei ausser- dem zu entnehmen, dass die fraglichen Beiträge in den Sozialen Medien erst nach dem negativen Asylentscheid verfasst worden seien, was die be- wusste Provokation eines Strafverfahrens in rechtsmissbräuchlicher Ab- sicht vermuten lasse. Die gegen ihn erhobenen Vorwürfe im Zusammen- hang mit dem Tatvorwurf der Präsidentenbeleidigungen würden sich aus- serdem nicht als gänzlich haltlos erweisen, zumal die betreffenden Äusse- rungen des Beschwerdeführers zweifelsohne ehrverletzenden Charakter hätten.</w:t>
      </w:r>
    </w:p>
    <w:p>
      <w:r>
        <w:rPr>
          <w:b/>
        </w:rPr>
        <w:t>E. 4.6</w:t>
      </w:r>
    </w:p>
    <w:p>
      <w:r>
        <w:t>In seiner ergänzenden Stellungnahme bekräftigte der Beschwerdefüh- rer im Wesentlichen die Authentizität sämtlicher eingereichter Beweismittel und verwies in diesem Zusammenhang darauf, dass gegen ihn nicht nur wegen Präsidentenbeleidigung, sondern auch wegen Terrorpropaganda ermittelt werde. Ferner widersprach er der Auffassung des SEM, er weise kein politisches Profil auf.</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und den beiden Vernehmlassungen verwiesen werden. Ergänzend hält das Bundesverwaltungsgericht Folgendes fest:</w:t>
      </w:r>
    </w:p>
    <w:p>
      <w:r>
        <w:t>E-6327/2023 Seite 10</w:t>
      </w:r>
    </w:p>
    <w:p>
      <w:r>
        <w:rPr>
          <w:b/>
        </w:rPr>
        <w:t>E. 5.2</w:t>
      </w:r>
    </w:p>
    <w:p>
      <w:r>
        <w:t>Die Vorinstanz hat zu Recht festgestellt, dass den geltend gemachten Nachteilen im Zusammenhang mit dem Picknick keine asylrechtliche Rele- vanz zukommt. Die Einwände des Beschwerdeführers in seinem Rechts- mittel, wonach sie sich nicht in einem Militärgebiet aufgehalten hätten und das Vorgehen der Sicherheitskräfte demnach nicht dadurch zu legitimieren sei, vermögen nicht zu überzeugen. Diesbezüglich ist insbesondere darauf hinzuweisen, dass der Beschwerdeführer den angeblichen Übersetzungs- fehler anlässlich der Rückübersetzung seiner Aussagen während der An- hörung nicht rügte und auch seine Darstellung der Gegend in seinem Rechtsmittel – wonach der Aufenthalt im genannten Gebiet aus Sicher- heitsgründen meldepflichtig sei (vgl. Beschwerde S. 5) – jedenfalls auf hin- länglich bekanntes militärisches Interesse an der Region hindeutet. Ohne- hin mangelt es den geltend gemachten Behelligungen (Sichtung der Foto- und Videoaufnahmen nach Rückkehr vom Picknick, mit Tätlichkeiten ver- bundenes Verhör) an Intensität im asylrechtlichen Sinn. Gleiches gilt so- dann auch für die behaupteten Schikanen während des Militärdienstes.</w:t>
      </w:r>
    </w:p>
    <w:p>
      <w:r>
        <w:rPr>
          <w:b/>
        </w:rPr>
        <w:t>E. 5.3</w:t>
      </w:r>
    </w:p>
    <w:p>
      <w:r>
        <w:t>In Übereinstimmung mit der Vorinstanz ist festzustellen, dass sich aus den eingereichten Justizdokumenten zum Tatvorwurf der Terrorpropa- ganda ebenfalls keine Hinweise auf eine asylrechtlich relevante Verfolgung des Beschwerdeführers ergeben, zumal sich dieses Vorbringen mass- geblich auf gefälschte Beweismittel stützt. Die unbelegten Beteuerungen des Beschwerdeführers, wonach es sich um echte Dokumente aus den staatlichen türkischen Registern handle, setzt der Argumentation der Vor- instanz inhaltlich nichts entgegen und vermag diese entsprechend nicht in- frage zu stellen. Die mit der Beschwerde im Zusammenhang mit dem Tat- vorwurf Terrorpropaganda eingereichten Beweismittel nehmen sodann ein- deutig Bezug auf Dokumente, die sich als Fälschungen erwiesen haben, womit auch erhebliche Zweifel an deren Authentizität bestehen. Dasselbe gilt im Übrigen auch für das auf Beschwerdeebene eingereichte angebliche Schreiben des Justizministeriums, das über keinerlei Sicherheitsmerkmale verfügt, und ebenfalls ein Verfahren referenziert, das sich auf gefälschte Beweismittel zurückführen lässt.</w:t>
      </w:r>
    </w:p>
    <w:p>
      <w:r>
        <w:rPr>
          <w:b/>
        </w:rPr>
        <w:t>E. 5.4</w:t>
      </w:r>
    </w:p>
    <w:p>
      <w:r>
        <w:t>Dessen ungeachtet führt das Vorliegen staatsanwaltschaftlicher Ermitt- lungen wegen Terrorpropaganda praxisgemäss ohnehin nicht zur An- nahme flüchtlingsrechtlich relevanter Verfolgung (vgl. Referenzurteil BVGer E-4103/2024 vom 8. November 2024 E. 8). Die Behauptung des Beschwerdeführers, fichiert worden zu sein (vgl. Beschwerde S. 8), findet in den Akten ausserdem keine Stütze.</w:t>
      </w:r>
    </w:p>
    <w:p>
      <w:r>
        <w:t>E-6327/2023 Seite 11</w:t>
      </w:r>
    </w:p>
    <w:p>
      <w:r>
        <w:rPr>
          <w:b/>
        </w:rPr>
        <w:t>E. 5.5.1</w:t>
      </w:r>
    </w:p>
    <w:p>
      <w:r>
        <w:t>Das in der Replik erstmals geltend gemachte Verfahren wegen Prä- sidentenbeleidigung ist – ungeachtet der Authentizität der entsprechenden Beweismittel – ebenfalls nicht vom asylrechtlicher Relevanz. Diesbezüglich hat das SEM zutreffend darauf hingewiesen, dass der Beschwerdeführer gemäss den vorliegenden Akten bis zum heutigen Zeitpunkt noch nie ver- urteilt worden und damit strafrechtlich nicht vorbelastet ist. Dementspre- chend ist auch nicht davon auszugehen, er werde zu einer unbedingten mehrjährigen Freiheitsstrafe verurteilt. Im Falle der Präsidentenbeleidigung (Art. 299 tStGB) dürfte analog der Praxis der türkischen Gerichte in solchen Fällen vielmehr davon auszugehen sein, dass eine allfällige Haftstrafe – sofern es überhaupt zu einer Verurteilung kommt – bedingt ausgespro- chen respektive die Verkündung des Strafurteils aufgeschoben würde (vgl. statt vieler das Urteil BVGer E-3568/2023 vom 19. September 2023 E. 7.2.5). Auf ein eingeleitetes Ermittlungsverfahren gemäss Art. 299 tStGB folgt sodann ohnehin nicht automatisch eine Verurteilung; seit dem Amtsantritt des aktuellen Staatspräsidenten dürften mittlerweile gegen rund 200'000 Personen Ermittlungsverfahren wegen "Präsidentenbeleidi- gung" eingeleitet worden sein, wobei insgesamt lediglich weniger als 10% der Verfahren zu einem Schuldspruch führten (vgl. Urteil BVGer E-3593/2021 vom 8. Juni 2023 E. 6.2 m.w.H.). Angesichts der verhältnis- mässig geringen Zahl der aus solchen Anzeigen resultierenden Anklage- erhebungen respektive Verurteilungen im Rahmen eines Strafverfahrens besteht kein Grund zur Annahme, dass den von entsprechenden Ermittlun- gen Betroffenen seitens der Art. 299 tStGB anwendenden Gerichtsbehör- den grundsätzlich ein asylrechtlich relevanter Politmalus droht.</w:t>
      </w:r>
    </w:p>
    <w:p>
      <w:r>
        <w:rPr>
          <w:b/>
        </w:rPr>
        <w:t>E. 5.5.2</w:t>
      </w:r>
    </w:p>
    <w:p>
      <w:r>
        <w:t>Entgegen der Auffassung des Beschwerdeführers ergeben sich aus den Akten sodann keine Anhaltspunkte dafür, dass er ein nennenswertes politisches Profil aufweist, das sich im Rahmen der strafrechtlichen Beur- teilung des hängigen Verfahrens negativ auswirken könnte. Ebenso wenig ist davon auszugehen, dass ihm aufgrund früherer strafrechtlicher Prob- leme seines Vaters – der seinerseits unbehelligt in der Türkei zu leben scheint – irgendwelche Nachteile drohen könnten. Das hängige Verfahren wegen Präsidentenbeleidigung entfaltet demnach ebenfalls keine asyl- rechtliche Relevanz.</w:t>
      </w:r>
    </w:p>
    <w:p>
      <w:r>
        <w:rPr>
          <w:b/>
        </w:rPr>
        <w:t>E. 5.6</w:t>
      </w:r>
    </w:p>
    <w:p>
      <w:r>
        <w:t>Zusammenfassend ist daher festzuhalten, dass die Vorinstanz zu Recht die Flüchtlingseigenschaft des Beschwerdeführers verneint und sein Asylgesuch abgelehnt hat.</w:t>
      </w:r>
    </w:p>
    <w:p>
      <w:r>
        <w:t>E-6327/2023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 der Schweiz namentlich weder über eine ausländer-rechtliche Aufenthaltsbewilligung noch über einen An- 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E-6327/2023 Seite 13</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Erwägungen nicht. Auch die allgemeine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Von einer</w:t>
      </w:r>
    </w:p>
    <w:p>
      <w:r>
        <w:t>E-6327/2023 Seite 14 generellen Unzumutbarkeit ist auch bei einem Vollzug der Wegweisung in die Provinzen Hakkâri und Şırnak nicht länger auszugehen (vgl. Referenz- urteil des Bundesverwaltungsgerichts E-4103/2024 vom 8. November 2024 E. 13.4).</w:t>
      </w:r>
    </w:p>
    <w:p>
      <w:r>
        <w:rPr>
          <w:b/>
        </w:rPr>
        <w:t>E. 7.3.2</w:t>
      </w:r>
    </w:p>
    <w:p>
      <w:r>
        <w:t>Den Akten sind keine Hinweise auf Wegweisungsvollzugshindernisse wirtschaftlicher, gesundheitlicher oder sozialer Natur zu entnehmen. Der junge und gemäss Akten gesunde Beschwerdeführer verfügt über mehrere Jahre Berufserfahrung in der Gastronomie und ein tragfähiges familiäres Beziehungsnetz. Der Vollzug der Wegweisung des Beschwerdeführers er- weist sich demnach auch in individueller Hinsicht als zumutbar. Er hat den Erwägungen des SEM in seinem Rechtsmittel diesbezüglich denn auch nichts entgegengesetzt.</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 Höhe geleistete Kostenvorschuss ist zur Deckung der Verfahrenskosten zu verwenden.</w:t>
      </w:r>
    </w:p>
    <w:p>
      <w:r>
        <w:t>(Dispositiv nächste Seite)</w:t>
      </w:r>
    </w:p>
    <w:p>
      <w:r>
        <w:t>E-6327/2023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