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E-6325/2009 vom 22. März 2012</w:t>
      </w:r>
    </w:p>
    <w:p>
      <w:r>
        <w:t>Bundesverwaltungsgericht, 2012-03-22, FR</w:t>
      </w:r>
    </w:p>
    <w:p>
      <w:r>
        <w:rPr>
          <w:b/>
        </w:rPr>
        <w:t xml:space="preserve">Quelle: </w:t>
      </w:r>
      <w:r>
        <w:t>https://mcp.opencaselaw.ch/entscheid/bvger_E-6325_2009</w:t>
      </w:r>
    </w:p>
    <w:p>
      <w:r>
        <w:t>FR: TAF E-6325/2009 du 22 mars 2012</w:t>
      </w:r>
    </w:p>
    <w:p>
      <w:r>
        <w:t>IT: TAF E-6325/2009 del 22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 / Geiser [éd.], Ausländerrecht, Handbücher für die Anwaltspraxis, vol. VIII, Bâle 2009, p. 567 s., n° 11.148 s.; Minh Son Nguyen, Droit public des étrangers, Berne 2003, p. 507 ss; Walter Kälin, Grundriss des Asylverfahrens, Bâle/Francfort-sur-le-Main 1990, p. 302 ss).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ATAF 2010/44 consid. 3.3). En ce sens, doivent être prises en considération les conditions existant dans le pays d'origine au moment de la décision sur la demande d'asile, respectivement sur le recours interjeté contre un refus d'asile,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w:t>
      </w:r>
    </w:p>
    <w:p>
      <w:r>
        <w:rPr>
          <w:b/>
        </w:rPr>
        <w:t>E. 3.1</w:t>
      </w:r>
    </w:p>
    <w:p>
      <w:r>
        <w:t>En l'occurrence, il y a lieu d'examiner si la recourante a rendu vraisemblable, au sens de l'art. 7 LAsi, les motifs qui l'auraient amenée à quitter le Togo, le (...) 2009.</w:t>
      </w:r>
    </w:p>
    <w:p>
      <w:r>
        <w:rPr>
          <w:b/>
        </w:rPr>
        <w:t>E. 3.2</w:t>
      </w:r>
    </w:p>
    <w:p>
      <w:r>
        <w:t>Les déclarations de la recourante portant sur l'arrestation, le (...) 2009, d'E._______ et l'enlèvement, le (...) 2009, de son frère, ne sont pas étayées par pièce, quand bien même elle aurait fait part de ces événements à un membre dirigeant de C._______, qu'elle aurait connu personnellement. Or, si E._______ et son frère avaient véritablement été exposés à ces préjudices pour les motifs qu'elle a allégués, il serait difficilement concevable que C._______ n'ait à l'époque pas dénoncé ces faits publiquement, ce d'autant plus que, dans son rapport du (...) de mission d'enquête auprès des victimes des violences de 2005 ([...]) il a recommandé aux activistes des droits humains au Togo la mise en place d'un mécanisme de partage d'information en vue de dissuader les velléités de nouvelles atteintes aux droits humains et de les signaler, le cas échéant, pour mettre fin à l'impunité. L'absence de production par la recourante de moyens de preuve portant sur l'arrestation et l'enlèvement de son frère constitue donc un élément important parlant en défaveur de la vraisemblance de ces allégués. En outre, il n'existe aucun indice que des témoins ou victimes des violences de 2005 aient effectivement été réprimés ou arrêtés durant le premier semestre 2009. Au contraire, aucun acte d'intimidation, de violence ou d'arrestation sur des témoins des violences de 2005 n'a été rapporté pour la période de 2008 et du premier semestre 2009 par les organisations togolaises de défense des droits de l'homme ([...]).</w:t>
      </w:r>
    </w:p>
    <w:p>
      <w:r>
        <w:rPr>
          <w:b/>
        </w:rPr>
        <w:t>E. 3.3</w:t>
      </w:r>
    </w:p>
    <w:p>
      <w:r>
        <w:t>En outre, dans son rapport du (...) précité, C._______ a mis en évidence que la plupart des plaignants interrogés n'avaient pas été inquiétés entre juin et décembre 2006 et n'a relevé aucun cas d'arrestation ou d'enlèvement, ni même parmi ceux dont le portrait figurait sur la carte postale d'Amnesty International "Togo rendez-leur justice !" (...). Il ressort également de ce rapport que les plaignants qui ont déclaré à la délégation de C._______ avoir été inquiétés, l'auraient exclusivement été par leur ancien agresseur (une personne aurait été giflée et menacée de mort, les autres menacées de mort). Dans ces circonstances, il n'est guère crédible que des agents des forces de défense et de sécurité aient enlevé en 2009 le frère de la recourante pour contraindre celle-ci à se rendre, au seul motif qu'elle avait remis à plusieurs plaignants potentiels l'adresse de C._______ et des cartes postales d'Amnesty International (...) qui figurent du reste sur le site Internet d'Amnesty International depuis le 26 novembre 2006 (cf. www.amnesty.org/fr/library/info/AFR57/ 002/2006/fr).</w:t>
      </w:r>
    </w:p>
    <w:p>
      <w:r>
        <w:rPr>
          <w:b/>
        </w:rPr>
        <w:t>E. 3.4</w:t>
      </w:r>
    </w:p>
    <w:p>
      <w:r>
        <w:t>A cela s'ajoute que les déclarations de la recourante s'agissant des menaces qu'elle aurait reçues de ses supérieurs hiérarchiques sont vagues ; elle n'a en effet nullement précisé les menaces proférées à son encontre. Il en va de même de celles sur les raisons pour lesquelles elle aurait à nouveau, à titre exceptionnel, conseillé à une personne de s'adresser à C._______ en dépit de l'avertissement reçu ; elle n'a en effet pas explicité les raisons pour lesquelles elle aurait pris en pitié cette personne plutôt que les autres.</w:t>
      </w:r>
    </w:p>
    <w:p>
      <w:r>
        <w:rPr>
          <w:b/>
        </w:rPr>
        <w:t>E. 3.5</w:t>
      </w:r>
    </w:p>
    <w:p>
      <w:r>
        <w:t>Enfin, les déclarations de la recourante, selon lesquelles son voyage du Bénin jusqu'en Suisse aurait été entièrement organisé et financé par une tierce personne, manquent de crédibilité. L'ampleur de l'aide qui lui aurait été apportée par un bienfaiteur (malgré la possibilité de protection offerte par la Bénin, puis par la France) couplée avec la totale passivité de sa part n'est en effet guère crédible. De plus, ses déclarations sur la personne même de son bienfaiteur sont évasives. En outre, ses déclarations, selon lesquelles elle aurait passé toutes les frontières aéroportuaires avec un passeport français d'emprunt, qu'elle n'a d'ailleurs pas fourni, ne correspondent pas à la sévérité des contrôles de police-frontière effectués dans les aéroports européens, en particulier sur les passagers en provenance d'Etats situés en-dehors de l'espace Schengen. Le dépôt, lors de l'audition sommaire, de sa carte nationale d'identité, permet également de douter de la réalité de son voyage sous une identité d'emprunt, ce d'autant plus que les explications qu'elle a données pour justifier l'absence de démarches de sa part en vue de la production de son passeport, qu'elle aurait laissé chez elle au Togo, ne sont guère convaincantes.</w:t>
      </w:r>
    </w:p>
    <w:p>
      <w:r>
        <w:rPr>
          <w:b/>
        </w:rPr>
        <w:t>E. 3.6</w:t>
      </w:r>
    </w:p>
    <w:p>
      <w:r>
        <w:t>Afin d'étayer son récit, la recourante a produit une recommandation du (...) 2009 de C._______, (...) L'auteur rapporte qu'à l'occasion de son travail d'enquêtrice (...), la recourante a dirigé en 2008 et 2009 des victimes des violences de 2005 "vers les organisations de la société civile engagées dans la défense des droits de l'homme, notamment C._______", et pour cette raison a d'abord été "réprimandée par sa hiérarchie", puis, selon "la déposition recueillie par C._______", a été sujette à une perquisition de domicile, puis à une convocation à la gendarmerie.Les faits rapportés dans cette attestation sont vagues (absence de dates s'agissant de la réprimande, de la perquisition, de la convocation et du départ du pays ; absence de mention des objets saisis au domicile ; absence de mention de l'identité de la personne de renseignement). L'indication qu'elle comporte, selon laquelle la recourante a dirigé des victimes des violences de 2005 vers les organisations de défense des droits de l'homme notamment C._______, n'est pas corroborée par les déclarations de celle-ci, laquelle n'a pas fait mention d'organisations de défense des droits de l'homme autres que C._______. De plus, cette recommandation ne fait référence ni à l'arrestation ni à l'enlèvement du frère de la recourante, alors qu'il s'agit de faits essentiels du récit. Enfin, il ne ressort nullement de cette attestation que le signataire aurait connu personnellement la recourante comme elle a tenté de le faire croire. Enfin, en tant qu'elle a été rédigée, de l'aveu même de la recourante, à sa demande et, s'agissant des problèmes rapportés (réprimande par ses supérieurs, perquisition et convocation), sur la seule base de ses déclarations, sans aucune vérification sérieuse, objective et indépendante des faits de la part de C._______, cette attestation constitue tout au plus un document de complaisance. En définitive, cette recommandation doit être considérée comme dénuée de toute valeur probante.</w:t>
      </w:r>
    </w:p>
    <w:p>
      <w:r>
        <w:rPr>
          <w:b/>
        </w:rPr>
        <w:t>E. 3.7</w:t>
      </w:r>
    </w:p>
    <w:p>
      <w:r>
        <w:t>Contrairement à ce que la recourante a soutenu, le communiqué de presse produit à l'appui de son recours, relatif au cambriolage perpétré dans la nuit du (...) 2009 (dans les locaux de C._______), ne lui est d'aucun secours. Il ne fait mention d'aucun lien direct ou indirect avec les motifs de protection de la recourante; en outre, l'implication des services de sécurité togolais dans ce délit semble relever de la pure conjecture, et ce d'autant plus que seul le matériel informatique à valeur ajoutée a été volé, les cambrioleurs ayant laissé sur place de nombreux documents figurant dans des classeurs notamment.</w:t>
      </w:r>
    </w:p>
    <w:p>
      <w:r>
        <w:rPr>
          <w:b/>
        </w:rPr>
        <w:t>E. 3.8</w:t>
      </w:r>
    </w:p>
    <w:p>
      <w:r>
        <w:t>De sérieux doutes peuvent être émis également à l'égard des déclarations de la recourante portant sur son travail d'enquêtrice de janvier 2008 à (...) 2009, dès lors qu'elle n'a pas produit son contrat de travail et que sa carte nationale d'identité délivrée le (...) 2008 comporte l'indication d'une autre profession, celle de (...). De plus, la carte professionnelle déposée n'a aucune valeur probante puisqu'il s'agit d'une copie, le numéro de l'enquêteur et celui de la carte figurant au verso de manière manuscrite ayant de surcroît été raturés. Enfin, les deux formulaires d'enquête vierges déposés n'ont pas non plus de valeur probante sur ce point. Toutefois, la question de la vraisemblance de la profession d'enquêtrice exercée avant son départ du Togo peut demeurer indécise, compte tenu des nombreux indices d'invraisemblance portant sur les autres éléments de son récit relevés ci-avant.</w:t>
      </w:r>
    </w:p>
    <w:p>
      <w:r>
        <w:rPr>
          <w:b/>
        </w:rPr>
        <w:t>E. 3.9</w:t>
      </w:r>
    </w:p>
    <w:p>
      <w:r>
        <w:t>Au vu de ce qui précède, le Tribunal arrive à la conclusion que la recourante n'a pas rendu vraisemblables au sens de l'art. 7 LAsi les motifs qui l'auraient amenée à quitter le Togo, le (...) 2009. Partant, elle ne peut pas se fonder sur des indices concrets de nature à admettre, chez elle, l'existence d'une crainte objectivement fondée d'être exposée à de sérieux préjudices au sens de l'art. 3 LAsi en cas de retour au Togo.</w:t>
      </w:r>
    </w:p>
    <w:p>
      <w:r>
        <w:rPr>
          <w:b/>
        </w:rPr>
        <w:t>E. 3.10</w:t>
      </w:r>
    </w:p>
    <w:p>
      <w:r>
        <w:t>Par ailleurs, même si la recourante avait rendu vraisemblable les motifs qui l'auraient amenée à quitter le Togo, le (...) 2009, sa crainte ne serait plus actuellement objectivement fondée, eu égard à l'évolution de la situation au Togo depuis lors. Ainsi, depuis le départ du pays de la recourante, la Commission vérité, justice et réconciliation (ci-après : CVJR), prévue par l'Accord politique global du 20 août 2006 et créée par décret du 25 février 2009, est devenue opérationnelle. Elle est chargée notamment de faire la lumière sur les actes de violence à caractère politique commis entre 1958 et 2005, d'étudier les modalités d'apai-sement des victimes, d'identifier, à la suite d'enquêtes et d'investigations, les auteurs, les institutions, les organisations et autres responsables de ces violences et violations des droits de l'homme et de faire au gouvernement des recommandations portant sur le sort à réserver aux auteurs des violations des droits de l'homme les plus graves. Après avoir recueilli 20 011 dépositions jusqu'au 24 novembre 2011, elle a amorcé la phase de l'élaboration du programme de réparations (cf. SNU-Togo, Rapport de l'équipe pays du système des Nations Unies au Togo dans le cadre de l'examen périodique universel [EPU] soumis en mars 2011 pour la 12ème session d'octobre 2011, par. 10 ; www.cvjr-togo.org &gt; Documents &amp; media &gt; communiqués de presse du 10 janvier 2012 [consulté le 22.02.2012] ; voir aussi www.cvjr-togo.org &gt; Actualités &gt; Audiences : la CVJR fait le bilan ce 24 novembre [consulté le 22.02.2012] ; www.cvjr-togo.org &gt; La CVJR &gt; Missions [consulté le 22.02.2012]). Toutefois, en dépit de l'engagement du gouvernement togolais depuis juillet 2007 dans une politique de lutte contre l'impunité, ayant abouti notamment à la mise en place de la CVJR en 2009, les violations graves des droits de l'homme commises pendant et après les élections présidentielles du 24 avril 2005 n'ont toujours pas fait l'objet d'enquêtes judiciaires (cf. SNU-Togo, op. cit., par. 28 ; Comité des droits de l'homme des Nations Unies, Examen des rapports soumis par les Etats parties conformément à l'article 40 du Pacte, Observations finales, Togo, 18 avril 2011, CCPR/C/TGO/CO/4, par. 9 s.). Dans un tel contexte et en particulier compte tenu des nombreuses dépositions recueillies par la CVJR depuis le départ du pays de la recourante, le risque pour celle-ci d'être persécutée par des agents togolais en cas de retour dans son pays parce qu'elle aurait fourni en 2008 et 2009 à quelques victimes des violences de 2005 l'adresse de C._______ et des cartes postales d'Amnesty International ne saurait être considéré comme hautement probable.</w:t>
      </w:r>
    </w:p>
    <w:p>
      <w:r>
        <w:rPr>
          <w:b/>
        </w:rPr>
        <w:t>E. 3.11</w:t>
      </w:r>
    </w:p>
    <w:p>
      <w:r>
        <w:t>Au vu de ce qui précède, le recours, en tant qu'il conteste le refus de la reconnaissance de la qualité de réfugié et le rejet de la demande d'asile, doit être rejeté et la décision attaquée confirmée sur ces points.</w:t>
      </w:r>
    </w:p>
    <w:p>
      <w:r>
        <w:rPr>
          <w:b/>
        </w:rPr>
        <w:t>E. 4.1</w:t>
      </w:r>
    </w:p>
    <w:p>
      <w:r>
        <w:t>Aux termes de l'art. 44 al. 1 LAsi, lorsqu'il rejette la demande d'asile ou qu'il refuse d'entrer en matière à ce sujet, l'office prononce, en règle générale, le renvoi de Suisse et en ordonne l'exécution ; il tient compte du principe de l'unité de la famille.</w:t>
      </w:r>
    </w:p>
    <w:p>
      <w:r>
        <w:rPr>
          <w:b/>
        </w:rPr>
        <w:t>E. 4.2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w:t>
      </w:r>
    </w:p>
    <w:p>
      <w:r>
        <w:t>En l'occurrence, au vu du manque de vraisemblance de son récit (ainsi que de l'évolution de la situation intervenue depuis son départ),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6.6</w:t>
      </w:r>
    </w:p>
    <w:p>
      <w:r>
        <w:t>Il ne ressort pas non plus de l'examen du dossier que l'exécution du renvoi de la recourante pourrait l'exposer à un traitement contraire à l'art. 3 Conv. torture précité.</w:t>
      </w:r>
    </w:p>
    <w:p>
      <w:r>
        <w:rPr>
          <w:b/>
        </w:rPr>
        <w:t>E. 6.7</w:t>
      </w:r>
    </w:p>
    <w:p>
      <w:r>
        <w:t>Dès lors, l'exécution du renvoi de la recourante sous forme de refoulement ne transgresse aucun engagement de la Suisse relevant du droit international, de sorte qu'elle s'avère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JICRA 2002 n° 11 consid. 8a).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 JICRA 1999 n° 28 et jurisp. cit.).</w:t>
      </w:r>
    </w:p>
    <w:p>
      <w:r>
        <w:rPr>
          <w:b/>
        </w:rPr>
        <w:t>E. 7.3</w:t>
      </w:r>
    </w:p>
    <w:p>
      <w:r>
        <w:t>Le Togo n'est pas en proie, sur l'ensemble de son territoire à une situation de guerre, de guerre civile ou de violence généralisée.</w:t>
      </w:r>
    </w:p>
    <w:p>
      <w:r>
        <w:rPr>
          <w:b/>
        </w:rPr>
        <w:t>E. 7.4</w:t>
      </w:r>
    </w:p>
    <w:p>
      <w:r>
        <w:t>En outre, il ne ressort pas du dossier qu'en cas de retour à Lomé, la recourante pourrait être mise sérieusement en danger pour des motifs qui lui seraient propres. En effet, elle est jeune, sans enfant à charge et bénéficie d'une bonne éducation scolaire et d'expériences professionnelles qui devraient lui permettre de trouver un emploi à son retour au pays. A cela s'ajoute qu'elle dispose d'un réseau familial et social dans son pays d'origine, sur lequel elle est censée pouvoir compter à son retour. Elle pourra en outre solliciter auprès des autorités cantonales compétentes une aide au retour individuelle pour faciliter, s'il y a lieu, sa réinstallation dans son pays (cf. art. 93 LAsi et art. 73 à 78 de l'ordonnance 2 sur l'asile relative au financement du 11 août 1999 [OA 2, RS 142.312]).</w:t>
      </w:r>
    </w:p>
    <w:p>
      <w:r>
        <w:rPr>
          <w:b/>
        </w:rPr>
        <w:t>E. 7.5</w:t>
      </w:r>
    </w:p>
    <w:p>
      <w:r>
        <w:t>Pour ces motifs, l'exécution du renvoi doit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la recourante est en possession de documents suffisants pour rentrer dans son pays ou, à tout le moins,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