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E-6324/2023 vom 19. Oktober 2023</w:t>
      </w:r>
    </w:p>
    <w:p>
      <w:r>
        <w:t>Bundesverwaltungsgericht, 2023-10-19, DE</w:t>
      </w:r>
    </w:p>
    <w:p>
      <w:r>
        <w:rPr>
          <w:b/>
        </w:rPr>
        <w:t xml:space="preserve">Quelle: </w:t>
      </w:r>
      <w:r>
        <w:t>https://mcp.opencaselaw.ch/entscheid/bvger_E-6324_2023_d20231019</w:t>
      </w:r>
    </w:p>
    <w:p>
      <w:r>
        <w:t>FR: TAF E-6324/2023 du 19 octobre 2023</w:t>
      </w:r>
    </w:p>
    <w:p>
      <w:r>
        <w:t>IT: TAF E-6324/2023 del 19 ottobre 2023</w:t>
      </w:r>
    </w:p>
    <w:p>
      <w:pPr>
        <w:pStyle w:val="Heading2"/>
      </w:pPr>
      <w:r>
        <w:t>Regeste</w:t>
      </w:r>
    </w:p>
    <w:p>
      <w:r>
        <w:t>Asyl (ohne Wegweisungsvollzug) | Asyl (ohne Wegweisungsvollzug); Verfügung des SEM vom 19. Oktober 2023</w:t>
      </w:r>
    </w:p>
    <w:p>
      <w:pPr>
        <w:pStyle w:val="Heading2"/>
      </w:pPr>
      <w:r>
        <w:t>Erwägungen</w:t>
      </w:r>
    </w:p>
    <w:p>
      <w:r>
        <w:rPr>
          <w:b/>
        </w:rPr>
        <w:t>E. 1.1</w:t>
      </w:r>
    </w:p>
    <w:p>
      <w:r>
        <w:t>Gemäss Art. 31 VGG ist das Bundesverwaltungsgericht zur Beurtei- lung von Beschwerden gegen Verfügungen nach Art. 5 VwVG zuständig</w:t>
      </w:r>
    </w:p>
    <w:p>
      <w:r>
        <w:t>E-6324/2023 Seite 5 und entscheidet auf dem Gebiet des Asyls – in der Regel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Art. 108 Abs. 2 AsylG; Art. 37 VGG i.V.m. Art. 48 Abs. 1 und Art. 52 Abs. 1 VwVG).</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Rechtsmittel, das durch die Ent- wicklungen im Heimatstaat der Beschwerdeführenden insofern begründet geworden ist, als sich eine Rückweisung der Sache an die Vorinstanz auf- drängt. Das Urteil ist nur summarisch zu begründen (Art. 111a Abs. 2 AsylG).</w:t>
      </w:r>
    </w:p>
    <w:p>
      <w:r>
        <w:rPr>
          <w:b/>
        </w:rPr>
        <w:t>E. 4</w:t>
      </w:r>
    </w:p>
    <w:p>
      <w:r>
        <w:t>Die Beschwerdeeingabe richtet sich ausschliesslich gegen die Ablehnung des Asylgesuchs, die Feststellung des SEM, die Beschwerdeführenden er- füllten die Flüchtlingseigenschaft nicht, sowie die Anordnung der Wegwei- sung. Die Frage des Vollzugs der Wegweisung bildet damit nicht Gegen- stand des Beschwerdeverfahrens.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E-6324/2023 Seite 6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w:t>
      </w:r>
    </w:p>
    <w:p>
      <w:r>
        <w:t>E-6324/2023 Seite 7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sofern dies im Einzelfall aus prozessökonomischen Gründen angebracht er- scheint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soweit die Aufhebung der Ziff. 1 - 3 der angefochtenen Verfügung und die Rückweisung zur Neubeurteilung an die Vorinstanz beantragt werden. Das SEM ist aufzufordern, die erforderlichen Massnahmen durchzuführen und hat gestützt auf die entsprechenden Erkenntnisse die Asylgesuche der Beschwerdeführenden erneut zu prüfen.</w:t>
      </w:r>
    </w:p>
    <w:p>
      <w:r>
        <w:rPr>
          <w:b/>
        </w:rPr>
        <w:t>E. 8</w:t>
      </w:r>
    </w:p>
    <w:p>
      <w:r>
        <w:t>Dezember 2024 vorzunehmen. Sondern es wird auch zu prüfen sein, inwiefern sich die betreffenden Veränderungen der Lage im Heimatstaat auf die von den Beschwerdeführenden geltend gemachten Asylgründe auswirken. Eine solche umfassende Beurteilung eines grundlegend verän- derten Sachverhalts ist nicht auf Beschwerdeebene, sondern im Rahmen eines erstinstanzlichen Verfahrens durch das SEM vorzunehmen. Es recht- fertigt sich deshalb eine Kassation der angefochtenen Verfügung. Dabei wird durch die Vorinstanz bei der Abklärung des Sachverhalts zum einen die erforderliche allgemeine Lagebeurteilung vorzunehmen, zum anderen den Beschwerdeführenden in angemessener Weise das rechtliche Gehör zu gewähren sein. Insbesondere bleibt auf diese Weise auch der Instan- zenzug erhalten, was umso wesentlicher ist, als das Bundesverwaltungs- gericht im Anwendungsbereich des AsylG als einzige gerichtliche Behörde</w:t>
      </w:r>
    </w:p>
    <w:p>
      <w:r>
        <w:t>E-6324/2023 Seite 8 und mithin letztinstanzlich entscheidet (vgl. zum Ganzen auch Urteile des BVGer E-3412/2021 vom 2. September 2025 E. 5, E-1071/2024 vom</w:t>
      </w:r>
    </w:p>
    <w:p>
      <w:r>
        <w:rPr>
          <w:b/>
        </w:rPr>
        <w:t>E. 8.1</w:t>
      </w:r>
    </w:p>
    <w:p>
      <w:r>
        <w:t>Bei diesem Ausgang des Verfahrens sind keine Kosten zu erheben (Art. 63 Abs. 1 und 2 VwVG).</w:t>
      </w:r>
    </w:p>
    <w:p>
      <w:r>
        <w:rPr>
          <w:b/>
        </w:rPr>
        <w:t>E. 8.2</w:t>
      </w:r>
    </w:p>
    <w:p>
      <w:r>
        <w:t>Gemäss Art. 64 Abs. 1 VwVG in Verbindung mit Art. 37 VGG kann die Beschwerdeinstanz der ganz oder teilweise obsiegenden Partei von Amtes wegen oder auf Begehren eine Entschädigung für die ihr erwachsenen not- wendigen und verhältnismässig hohen Kosten zusprechen (vgl. für die Grundsätze der Bemessung der Parteientschädigung ausserdem Art. 7 ff. des Reglements über die Kosten und Entschädigungen vor dem Bundes- verwaltungsgericht vom 21. Februar 2008 [VGKE, SR 173.320.2]). Es wurde keine Kostennote eingereicht, weshalb die notwendigen Parteikos- ten aufgrund der Akten zu bestimmen sind (Art. 14 Abs. 2 in fine VGKE). Gestützt auf die in Betracht zu ziehenden Bemessungsfaktoren (Art. 9–13 VGKE) ist den Beschwerdeführenden zulasten der Vorinstanz eine Partei- entschädigung von insgesamt Fr. 1’000.– (inkl. Auslagen und Mehrwert- steuerzuschlag im Sinne von Art. 9 Abs. 1 Bst. c VGKE) zuzusprechen. Dieser Betrag ist den Beschwerdeführenden durch das SEM zu entrichten. Mit dieser Kostenregelung ist die den Beschwerdeführenden mit Zwischen- verfügung vom 21. November 2023 gewährte unentgeltliche Rechtspflege aufgrund Subsidiarität gegenstandslos geworden.</w:t>
      </w:r>
    </w:p>
    <w:p>
      <w:r>
        <w:t>(Dispositiv nächste Seite)</w:t>
      </w:r>
    </w:p>
    <w:p>
      <w:r>
        <w:t>E-6324/2023 Seite 9</w:t>
      </w:r>
    </w:p>
    <w:p>
      <w:r>
        <w:rPr>
          <w:b/>
        </w:rPr>
        <w:t>E. 11</w:t>
      </w:r>
    </w:p>
    <w:p>
      <w:r>
        <w:t>August 2025 E. 5 und D-7647/2024 vom 9. Juli 2025 E. 6). 7. Nach dem Gesagten ist die Beschwerde gutzuheissen, soweit die Aufhe- bung der Ziff. 1 - 3 der angefochtenen Verfügung und die Rückweisung zur Neubeurteilung an die Vorinstanz beantragt werden. Das SEM ist aufzufor- dern, die erforderlichen Massnahmen durchzuführen und hat gestützt auf die entsprechenden Erkenntnisse die Asylgesuche der Beschwerdeführen- den erneut zu prüfen.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