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E-6320/2020 vom 8. Januar 2021</w:t>
      </w:r>
    </w:p>
    <w:p>
      <w:r>
        <w:t>Bundesverwaltungsgericht, 2021-01-08, DE</w:t>
      </w:r>
    </w:p>
    <w:p>
      <w:r>
        <w:rPr>
          <w:b/>
        </w:rPr>
        <w:t xml:space="preserve">Quelle: </w:t>
      </w:r>
      <w:r>
        <w:t>https://mcp.opencaselaw.ch/entscheid/bvger_E-6320_2020</w:t>
      </w:r>
    </w:p>
    <w:p>
      <w:r>
        <w:t>FR: TAF E-6320/2020 du 8 janvier 2021</w:t>
      </w:r>
    </w:p>
    <w:p>
      <w:r>
        <w:t>IT: TAF E-6320/2020 del 8 gennaio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richtet sich gegen eine Verfügung des SEM, mit der festgestellt wird, dass die Zuständigkeit zur Durchführung des Asyl- und Wegweisungsverfahrens nicht auf die Schweiz übergegangen sei. Die Verfügung beantwortet das entsprechende Feststellungsbegehren der Beschwerdeführerin vom 27. Oktober 2020.</w:t>
      </w:r>
    </w:p>
    <w:p>
      <w:r>
        <w:rPr>
          <w:b/>
        </w:rPr>
        <w:t>E. 1.3</w:t>
      </w:r>
    </w:p>
    <w:p>
      <w:r>
        <w:t>Die Beschwerde ist frist- und formgerecht eingereicht worden (Art. 50 und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VwVG). Auf die Beschwerde ist - unter Vorbehalt der nachfolgenden Erwägung - einzutreten.</w:t>
      </w:r>
    </w:p>
    <w:p>
      <w:r>
        <w:rPr>
          <w:b/>
        </w:rPr>
        <w:t>E. 1.4</w:t>
      </w:r>
    </w:p>
    <w:p>
      <w:r>
        <w:t>Der vorliegenden Beschwerde kommt von Gesetzes wegen aufschiebende Wirkung zu und diese wurde von der Vorinstanz auch nicht entzogen (Art. 55 VwVG). Auf den Antrag um Gewährung der aufschiebenden Wirkung der Beschwerde ist deshalb - wie bereits in der Zwischenverfügung vom 18. Dezember 2020 festgestellt - nicht einzutreten.</w:t>
      </w:r>
    </w:p>
    <w:p>
      <w:r>
        <w:rPr>
          <w:b/>
        </w:rPr>
        <w:t>E. 2</w:t>
      </w:r>
    </w:p>
    <w:p>
      <w:r>
        <w:t>Das Bundesverwaltungsgericht überprüft die angefochtene Verfügung in Asylsachen auf Verletzung von Bundesrecht sowie unrichtige und unvollständige Feststellung des rechtserheblichen Sachverhalts hin (Art. 106 Abs. 1 AsylG).</w:t>
      </w:r>
    </w:p>
    <w:p>
      <w:r>
        <w:rPr>
          <w:b/>
        </w:rPr>
        <w:t>E. 3</w:t>
      </w:r>
    </w:p>
    <w:p>
      <w:r>
        <w:t>Die Frist zur Überstellung der Beschwerdeführerin in die B._______ lief ursprünglich am 10. September 2020 ab (Art. 29 Abs. 1 Dublin-III-VO). Zufolge ihres zeitweisen unbekannten Aufenthaltsorts verlängerte die Vor-instanz gestützt auf Art. 29 Abs. 2 Dublin-III-VO die Frist auf 18 Monate bis zum 9. September 2021. Gegenstand der nachfolgenden Prüfung ist somit ausschliesslich die Frage, ob die vorgenannte Verlängerung der Überstellungsfrist rechtskonform vorgenommen wurde.</w:t>
      </w:r>
    </w:p>
    <w:p>
      <w:r>
        <w:rPr>
          <w:b/>
        </w:rPr>
        <w:t>E. 4.1</w:t>
      </w:r>
    </w:p>
    <w:p>
      <w:r>
        <w:t>Die Bestimmungen zur Überstellungsfrist in der Dublin-III-VO haben den Charakter von Normen, die "self-executing" sind (vgl. BVGE 2015/19), weshalb sich die Beschwerdeführerin auf eine Verletzung von Art. 29 Abs. 2 Dublin-III-VO berufen kann.</w:t>
      </w:r>
    </w:p>
    <w:p>
      <w:r>
        <w:rPr>
          <w:b/>
        </w:rPr>
        <w:t>E. 4.2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4.3</w:t>
      </w:r>
    </w:p>
    <w:p>
      <w:r>
        <w:t>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(vgl. Christian Filzwieser/Andrea Sprung, Dublin-III-Verordnung, Wien/ 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 zu melden (vgl. zum Ganzen Urteil F-4207/2020 des BVGer vom 31. August 2020, E. 6.2.). Bereits die Abwesenheit von lediglich wenigen Tagen kann dazu führen, dass eine Verlängerung der Überstellungsfrist durch die Vorinstanz gerechtfertigt ist (vgl. hierzu Urteil E-3154/2018 des BVGer vom 21. Juni 2018, E. 4.1.)</w:t>
      </w:r>
    </w:p>
    <w:p>
      <w:r>
        <w:rPr>
          <w:b/>
        </w:rPr>
        <w:t>E. 5.1</w:t>
      </w:r>
    </w:p>
    <w:p>
      <w:r>
        <w:t>Die Vorinstanz gelangt in der angefochtenen Verfügung zum Schluss, die Zuständigkeit zur Prüfung des Asylgesuchs sei nicht auf die Schweiz übergegangen. Überstellungen im Dublin-Verfahren hätten, unter Vorbehalt der Verlängerung wegen Inhaftierung oder Flucht, innerhalb von sechs Monaten zu erfolgen, andernfalls gehe die Zuständigkeit gemäss Art. 29 Dublin-III-VO an den ersuchenden Mitgliedstaat über. Die Beschwerdeführerin sei regelmässig für mehrere Tage unentschuldigt ihrer zugewiesenen Unterkunft ferngeblieben und somit nicht im Sinne der Rechtsprechung effektiv erreichbar gewesen. Ihre wiederholten, unentschuldigten Abwesenheiten hätten dazu geführt, dass die Überstellungsfrist in die B._______ gemäss Art. 29 Abs. 2 Dublin-III-VO auf 18 Monate verlängert worden sei. Auch nach Verlängerung der Überstellungsfrist am 27. Mai 2020 sei sie mehrmals über mehrere Tage hinweg unentschuldigt von ihrer Unterkunft abwesend und somit für die Behörden nicht erreichbar gewesen. Dies zeige sich auch darin, dass sie das Schreiben vom 28. September 2020 nicht erhalten habe und noch in ihrem Schreiben vom 27. Oktober 2020 als Absender die Adresse von F._______ angegeben habe, obwohl sie schon seit längerer Zeit offiziell in G._______ gemeldet und untergebracht sei.</w:t>
      </w:r>
    </w:p>
    <w:p>
      <w:r>
        <w:rPr>
          <w:b/>
        </w:rPr>
        <w:t>E. 5.2</w:t>
      </w:r>
    </w:p>
    <w:p>
      <w:r>
        <w:t>In der Rechtsmitteleingabe macht die Beschwerdeführerin geltend, die Verlängerung der Überstellungsfrist sei zu Unrecht erfolgt. Sie sei einzig wegen ihres Freundes in die Schweiz gereist und dessen Adresse sei den Behörden bekannt. Demnach sei auch ihr Aufenthaltsort den Behörden immer bekannt gewesen. Sie erwarte ein Kind von ihrem Freund und habe in den B._______ kein Beziehungsnetz.</w:t>
      </w:r>
    </w:p>
    <w:p>
      <w:r>
        <w:rPr>
          <w:b/>
        </w:rPr>
        <w:t>E. 5.3</w:t>
      </w:r>
    </w:p>
    <w:p>
      <w:r>
        <w:t>In der Vernehmlassung führte die Vorinstanz aus, die Beschwerdeführerin habe sich wiederholt unentschuldigt nicht in der ihr zugewiesenen Unterkunft aufgehalten, was durch die zahlreichen Abwesenheitsmeldungen dokumentiert sei. Auch nachdem das Gesuch um Gewährung der Privatunterkunft abgelehnt worden sei, sei die Beschwerdeführerin immer wieder für mehrere Tage oder Wochen abwesend von der ihr zugewiesenen Unterkunft gewesen oder habe sich dort erst mit einem oder zwei Tagen Verspätung aus dem Wochenende zurückgemeldet. Dass sich die Beschwerdeführerin den Behörden nicht zur Verfügung gestellt habe, zeige sich auch darin, dass sie sowohl das Schreiben vom 28. September 2020 als auch die Verfügung vom 16. November 2020 nicht innerhalb der achttägigen Abholfrist abgeholt habe. Bezüglich des Vorbringens, sie sei von ihrem religiös angetrauten Ehemann schwanger, könne auf die Ausführungen in den Verfügungen vom 10. März 2020 und 31. August 2020 verwiesen werden. Es stehe der Beschwerdeführerin und ihrem religiös angetrauten Ehemann nach Ablauf der dreijährigen Wartefrist eine Nachzugsfrist von fünf Jahren offen, um ein erneutes Gesuch um Familienzusammenführung zu stellen.</w:t>
      </w:r>
    </w:p>
    <w:p>
      <w:r>
        <w:rPr>
          <w:b/>
        </w:rPr>
        <w:t>E. 6.1</w:t>
      </w:r>
    </w:p>
    <w:p>
      <w:r>
        <w:t>Aufgrund der Akten ist erstellt, dass sich die Beschwerdeführerin gleich mehrfach unerlaubterweise nicht in der ihr zugewiesenen Unterkunft aufgehalten hat (vgl. Sachverhalt). Eine Person, welche die Schweiz verlassen muss, ist grundsätzlich zwar nicht verpflichtet, sich ausschliesslich an dem ihr zugewiesenen Wohnort aufzuhalten. Tagsüber sind Aktivitäten (Arbeiten, Sport, Besuche) möglich und erlaubt. Ansonsten aber hat sie sich in der ihr zugewiesenen Unterkunft aufzuhalten, insbesondere nachts. Dies war bei der Beschwerdeführerin offensichtlich nicht nur einmal, sondern regelmässig und über Tage hinweg nicht der Fall. Die jeweiligen Abwesenheitszeiten sind als erheblich zu bezeichnen. Die Beschwerdeführerin hat sich zwischen März 2020 und bis zur Verlängerung der Überstellungsfrist am 27. Mai 2020 regelmässig nicht in der ihr zugewiesenen Unterkunft aufgehalten, mithin war ihr Aufenthaltsort den Behörden nicht bekannt und war sie für diese nicht auffindbar. Mit ihren Abwesenheiten verunmöglichte oder verhinderte die Beschwerdeführerin die Überstellung in die B._______ und verletzte damit die ihr obliegende Mitwirkungspflicht. Auch nachdem die Überstellungfrist am 27. Mai 2020 auf 18 Monate verlängert wurde, hielt sich die Beschwerdeführerin wiederum regelmässig nicht in der ihr zugewiesenen Unterkunft auf. Dass sie den Behörden nicht zur Verfügung gestanden hat, wird durch die Tatsachen untermauert, dass die Vorinstanz ihr die Post mehrfach zustellen musste und sich die Beschwerdeführerin auch nach Ablehnung des Gesuchs um Gewährung der Privatunterkunft am 1. Mai 2020 wiederholt nicht in der ihr zugewiesenen Unterkunft aufhielt. Im Übrigen wäre es für die Beschwerdeführerin ein Leichtes gewesen, ihrer Mitwirkungspflicht nachzukommen und Abwesenheiten korrekt zu melden. Als unbehelflich erweist sich sodann das Vorbringen der Beschwerdeführerin, sie habe sich jeweils bei ihrem Freund aufgehalten, womit ihr Aufenthaltsort den Behörden bekannt gewesen sei. Es ist nicht von Belang, ob die zuständige Behörde den Aufenthaltsort der betreffenden Person hätte in Erfahrung bringen können. Ausschlaggebend ist alleine die Pflicht der asylsuchenden Person, für die Behörden effektiv erreichbar zu sein und eine allfällige Abwesenheit zu melden (vgl. E. 4.3).</w:t>
      </w:r>
    </w:p>
    <w:p>
      <w:r>
        <w:rPr>
          <w:b/>
        </w:rPr>
        <w:t>E. 6.2</w:t>
      </w:r>
    </w:p>
    <w:p>
      <w:r>
        <w:t>Die Voraussetzungen für die Verlängerung der Überstellungsfrist auf 18 Monate im Sinne von Art. 29 Abs. 2 Dublin-III-VO waren demnach am 27. Mai 2020 erfüllt. Die Beschwerdeführerin kann sich nicht auf einen Ablauf der Überstellungsfrist beziehungsweise eine Verfristung berufen. Die Zuständigkeit für die Behandlung des Asylgesuchs der Beschwerdeführerin ist nicht von den B._______ auf die Schweiz übergegangen. Auf die Ausführungen der Beschwerdeführerin betreffend ihre Schwangerschaft und das fehlende Beziehungsnetz in den B._______ ist demnach nicht weiter einzugehen.</w:t>
      </w:r>
    </w:p>
    <w:p>
      <w:r>
        <w:rPr>
          <w:b/>
        </w:rPr>
        <w:t>E. 7</w:t>
      </w:r>
    </w:p>
    <w:p>
      <w:r>
        <w:t>Aus diesen Erwägungen ergibt sich, dass die Verfügung vom 16. November 2020 zu bestätigen ist. Die Beschwerde ist abzuweisen, soweit darauf einzutreten ist.</w:t>
      </w:r>
    </w:p>
    <w:p>
      <w:r>
        <w:rPr>
          <w:b/>
        </w:rPr>
        <w:t>E. 8</w:t>
      </w:r>
    </w:p>
    <w:p>
      <w:r>
        <w:t>Bei diesem Ausgang des Verfahrens wären die Kosten der Beschwerde-führerin aufzuerlegen (Art. 63 Abs. 1 VwVG). Da mit Zwischenverfügung vom 18. Dezember 2020 das Gesuch um Gewährung der unentgeltlichen Prozessführung gutgeheissen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