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E-6313/2014 vom 14. November 2014</w:t>
      </w:r>
    </w:p>
    <w:p>
      <w:r>
        <w:t>Bundesverwaltungsgericht, 2014-11-14, DE</w:t>
      </w:r>
    </w:p>
    <w:p>
      <w:r>
        <w:rPr>
          <w:b/>
        </w:rPr>
        <w:t xml:space="preserve">Quelle: </w:t>
      </w:r>
      <w:r>
        <w:t>https://mcp.opencaselaw.ch/entscheid/bvger_E-6313_2014</w:t>
      </w:r>
    </w:p>
    <w:p>
      <w:r>
        <w:t>FR: TAF E-6313/2014 du 14 novembre 2014</w:t>
      </w:r>
    </w:p>
    <w:p>
      <w:r>
        <w:t>IT: TAF E-6313/2014 del 14 novembre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C._______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An dieser Stelle ist festzuhalten, dass die Verfügung des BFM vom 20. Oktober 2014, soweit sie die Frage der Flüchtlingseigenschaft und der Asylgewährung betrifft (Ziffern 1 und 2 des Dispositivs), unangefochten in Rechtskraft erwachsen ist.</w:t>
      </w:r>
    </w:p>
    <w:p>
      <w:r>
        <w:rPr>
          <w:b/>
        </w:rPr>
        <w:t>E. 4.2</w:t>
      </w:r>
    </w:p>
    <w:p>
      <w:r>
        <w:t>Lehnt das Bundesamt das Asylgesuch ab oder tritt es darauf nicht ein, so verfügt es in der Regel die Wegweisung aus der Schweiz und ordnet den Vollzug an; es berücksichtigt dabei den Grundsatz der Einheit der Familie (Art. 44 AsylG).</w:t>
      </w:r>
    </w:p>
    <w:p>
      <w:r>
        <w:rPr>
          <w:b/>
        </w:rPr>
        <w:t>E. 4.3</w:t>
      </w:r>
    </w:p>
    <w:p>
      <w:r>
        <w:t>Der Beschwerdeführer macht auf Beschwerdeebene geltend, er habe beim Zivilstandesamt (...) ein Gesuch um Eheschliessung mit E._______, welche in (...) wohne und über eine Niederlassungsbewilligung verfüge, eingereicht, deren Vollzug ihm einen Anspruch auf Erteilung einer Aufenthaltsbewilligung verschaffen würde. Indes verfügt er zum jetzigen Zeitpunkt weder über eine ausländerrechtliche Aufenthaltsbewilligung noch über einen Anspruch auf Erteilung einer solchen, weshalb die Wegweisung demnach zu Recht angeordnet wurde (Art. 44 AsylG; vgl. BVGE 2013/37 E 4.4; 2009/50 E. 9, je m.w.H.).</w:t>
      </w:r>
    </w:p>
    <w:p>
      <w:r>
        <w:rPr>
          <w:b/>
        </w:rPr>
        <w:t>E. 4.4</w:t>
      </w:r>
    </w:p>
    <w:p>
      <w:r>
        <w:t>Gegenstand des vorliegenden Verfahrens bildet somit lediglich die Frage, ob die Wegweisung zu vollziehen oder ob anstelle des Vollzugs eine vorläufige Annahme anzuordnen ist.</w:t>
      </w:r>
    </w:p>
    <w:p>
      <w:r>
        <w:rPr>
          <w:b/>
        </w:rPr>
        <w:t>E. 5.1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Beschwerdeführer begründet die Unzulässigkeit beziehungsweise Unzumutbarkeit des Wegweisungsvollzugs ausschliesslich mit der Mitteilung seiner Verlobung und dem "baldigen" Eheschluss mit der in der Schweiz niedergelassenen E._______ Das Paar habe beim Zivilstandesamt ein Gesuch um Eheschliessung eingereicht und die hierfür notwendigen Unterlagen bereit gestellt. Einerseits sei bei dieser Sachlage der Wegweisungsvollzug unzulässig, da nach der bundesgerichtlichen Rechtsprechung Verlobte sich auf den Schutz des Privat- und des Familienlebens nach Art. 8 EMRK und Art. 13 BV berufen könnten. Der Vollzug einer Wegweisung sei unverhältnismässig, wenn die für die Eheschliessung notwendigen Papiere vorliegen würden, bald mit einem Heiratstermin zu rechnen sei und binnen kurzem mit der Erteilung einer Aufenthaltsbewilligung gerechnet werden könne (m.H.a. Urteil des BGer 2A.649/2004 vom 16. November 2004). Die Behörden müssten auch bei der Beurteilung der Unzumutbarkeit des Wegweisungsvollzugs die familiäre Situation des Beschwerdeführers berücksichtigen, denn familiäre Bindungen könnten zur Unzumutbarkeit führen, was mit der Verlobung des Beschwerdeführers mit der in der Schweiz niedergelassenen E._______ und der unmittelbar bevorstehenden Eheschliessung vorliegend der Fall sei.</w:t>
      </w:r>
    </w:p>
    <w:p>
      <w:r>
        <w:rPr>
          <w:b/>
        </w:rPr>
        <w:t>E. 5.3</w:t>
      </w:r>
    </w:p>
    <w:p>
      <w:r>
        <w:t>Der Vollzug ist nicht zulässig, wenn völkerrechtliche Verpflichtungen der Schweiz einer Weiterreise der ausländischen Person in den Heimat-, Herkunfts- oder einen Drittstaat entgegenstehen (Art. 83 Abs. 3 AuG).</w:t>
      </w:r>
    </w:p>
    <w:p>
      <w:r>
        <w:rPr>
          <w:b/>
        </w:rPr>
        <w:t>E. 5.3.1</w:t>
      </w:r>
    </w:p>
    <w:p>
      <w:r>
        <w:t>Eine Rückkehr des Beschwerdeführers in den Heimatstaat ist offensichtlich sowohl unter dem Aspekt von Art. 5 AsylG (keine flüchtlingsrechtliche Gefährdung) als auch von Art. 3 EMRK und Art. 1 FoK (keine Gefahr der Folter oder unmenschlichen Behandlung) rechtmässig.</w:t>
      </w:r>
    </w:p>
    <w:p>
      <w:r>
        <w:rPr>
          <w:b/>
        </w:rPr>
        <w:t>E. 5.3.2</w:t>
      </w:r>
    </w:p>
    <w:p>
      <w:r>
        <w:t>Auch kann der Beschwerdeführer nicht mit seinen Vorbringen wegen Verletzung von Art. 8 beziehungsweise Art. 13 BV gehört werden. Entgegen seiner Auffassung können sich gemäss bundesgerichtlicher Rechtsprechung Verlobte nämlich grundsätzlich nicht auf den Schutz des Privat- und des Familienlebens nach Art. 8 EMRK beziehungsweise Art. 13 EMRK berufen, ausser wenn besondere Ausnahmesituationen vorliegen, etwa bei einer langdauernden festen und tatsächlich gelebten Beziehung und wenn die Hochzeit konkret unmittelbar bevorsteht (vgl. Urteil des BGer 2A/649/2004 vom 16. November 2004, E. 2.2). Eine solche Ausnahmesituation ist vorliegend offensichtlich nicht gegeben. Der Beschwerdeführer reiste Ende August 2014 ein und erwähnte seine derzeitige Verlobte weder in der Befragung noch in der Anhörung. Es bestehen somit keine Hinweise darauf, dass der Beschwerdeführer bereits vor seiner Einreise eine langdauernde feste und tatsächlich gelebte Beziehung mit seiner jetzigen Verlobten geführt habe. Vielmehr wird aus dem auf Beschwerdeebene eingereichten Schreiben des Zivilstandesamtes (...) vom 15. Oktober 2014 ersichtlich, dass die Verlobte des Beschwerdeführers erst am 22. September 2014 (drei Wochen nach der Einreise des Beschwerdeführers) bei der Gemeinde (...) vorgesprochen und sich nach den Formalitäten für eine Eheschliessung erkundigt hat. Gemäss diesem Schreiben sei ein Gesuch um Vorbereitung der Eheschliessung noch nicht eingereicht worden, und gleichzeitig wurde die Verlobte auf die behördliche Abklärungspflicht betreffend einer Schein- respektive Aufenthaltsehe aufmerksam gemacht. Damit ist den eingereichten Unterlagen zu entnehmen, dass die geltend gemachte Eheschliessung mitnichten unmittelbar bevorsteht. Somit ist auch unter der Annahme, dass die Beziehung entgegen der Aktenlage schon vor der Einreise bestanden und nach der Einreise intensiv gelebt worden sei, der Wegweisungsvollzug dennoch offensichtlich nicht als unverhältnismässig und somit unzulässig zu bezeichnen. Es liegen nämlich eben gerade nicht sämtliche für die Eheschliessung notwendigen Papiere vor, ein konkreter Heiratstermin steht nicht fest und mit einem baldigen Eheschluss ist nicht zu rechnen (vgl. für die Voraussetzungen der Unverhältnismässigkeit das genannte BGer-Urteil, a.a.O.).</w:t>
      </w:r>
    </w:p>
    <w:p>
      <w:r>
        <w:rPr>
          <w:b/>
        </w:rPr>
        <w:t>E. 5.3.3</w:t>
      </w:r>
    </w:p>
    <w:p>
      <w:r>
        <w:t>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Auch unter dem Aspekt der Unzumutbarkeit rechtfertigt die vorgetragene "familiäre Bindung" - der Beschwerdeführer ist gemäss Akten seit weniger als zwei Monaten verlobt - keine Anordnung einer vorläufigen Aufnahme wegen einer konkreten Gefährdung des Beschwerdeführers, sollte er denn in seinen Heimatstaat zurückkehren müssen. Dem Beschwerdeführer ist es vielmehr zuzumuten, seine Verlobte im Rahmen eines besuchsweisen Aufenthalts oder in der Türkei oder im sonstigen Ausland zu heiraten und den Ausgang eines allfälligen Bewilligungsverfahrens in seiner Heimat abzuwarten (vgl. das genannte BVGer-Urteil, a.a.O.).</w:t>
      </w:r>
    </w:p>
    <w:p>
      <w:r>
        <w:rPr>
          <w:b/>
        </w:rPr>
        <w:t>E. 5.5</w:t>
      </w:r>
    </w:p>
    <w:p>
      <w:r>
        <w:t>Schliesslich obliegt es dem Beschwerdeführer, sich bei der türkischen Vertretung die für eine Rückkehr notwendigen Reisedokumente zu beschaffen (vgl. Art. 8 Abs. 4 AsylG; BVGE 2008/34 E. 12), weshalb der Wegweisungsvollzug auch als möglich gilt (Art. 83 Abs. 2 AuG).</w:t>
      </w:r>
    </w:p>
    <w:p>
      <w:r>
        <w:rPr>
          <w:b/>
        </w:rPr>
        <w:t>E. 5.6</w:t>
      </w:r>
    </w:p>
    <w:p>
      <w:r>
        <w:t>Zusammenfassend hat das BFM den Wegweisungsvollzug zu Recht als zulässig, zumutbar und möglich bezeichnet. Eine Anordnung der vorläufigen Aufnahme fällt somit ausser Betracht (Art. 83 Abs. 1-4 AuG).</w:t>
      </w:r>
    </w:p>
    <w:p>
      <w:r>
        <w:rPr>
          <w:b/>
        </w:rPr>
        <w:t>E. 5.7</w:t>
      </w:r>
    </w:p>
    <w:p>
      <w:r>
        <w:t>Aus diesen Ausführungen ergibt sich, dass auch der Eventualantrag zur Sistierung des Verfahrens offensichtlich abzulehnen ist.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Mit dem vorliegenden Urteil in der Hauptsache sind die Anträge auf Kostenvorschussverzicht und auf Erteilung der aufschiebenden Wirkung der Beschwerde gegenstandslos geworden.</w:t>
      </w:r>
    </w:p>
    <w:p>
      <w:r>
        <w:rPr>
          <w:b/>
        </w:rPr>
        <w:t>E. 7.2</w:t>
      </w:r>
    </w:p>
    <w:p>
      <w:r>
        <w:t>Das Gesuch um unentgeltliche Rechtspflege hingegen ist abzuweisen, da sich die Beschwerde von Anfang an als aussichtslos erwiesen hat.</w:t>
      </w:r>
    </w:p>
    <w:p>
      <w:r>
        <w:rPr>
          <w:b/>
        </w:rPr>
        <w:t>E. 8</w:t>
      </w:r>
    </w:p>
    <w:p>
      <w:r>
        <w:t>Bei diesem Verfahrensausgang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