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E-6312/2019 vom 5. August 2021</w:t>
      </w:r>
    </w:p>
    <w:p>
      <w:r>
        <w:t>Bundesverwaltungsgericht, 2021-08-05, DE</w:t>
      </w:r>
    </w:p>
    <w:p>
      <w:r>
        <w:rPr>
          <w:b/>
        </w:rPr>
        <w:t xml:space="preserve">Quelle: </w:t>
      </w:r>
      <w:r>
        <w:t>https://mcp.opencaselaw.ch/entscheid/bvger_E-6312_2019</w:t>
      </w:r>
    </w:p>
    <w:p>
      <w:r>
        <w:t>FR: TAF E-6312/2019 du 5 août 2021</w:t>
      </w:r>
    </w:p>
    <w:p>
      <w:r>
        <w:t>IT: TAF E-6312/2019 del 5 agosto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Erlebte und das Wissen um Konsequenzen in vergleichbaren Fällen zu ergänzen (vgl. BVGE 2011/50 E. 3.1.1; 2011/51 E. 6; 2008/4 E. 5.2, je m.w.H).</w:t>
      </w:r>
    </w:p>
    <w:p>
      <w:r>
        <w:rPr>
          <w:b/>
        </w:rPr>
        <w:t>E. 4.1</w:t>
      </w:r>
    </w:p>
    <w:p>
      <w:r>
        <w:t>Die Vorinstanz führte in der angefochtenen Verfügung aus, die geltend gemachten Vorbringen des Beschwerdeführers seien als nicht asylrelevant zu qualifizieren. Er erfülle die Flüchtlingseigenschaft nicht. Der Beschwerdeführer habe dargelegt, (...) vom CID gesucht worden zu sein. Ferner habe er gehört, dass nach seiner Ausreise zwei- oder dreimal Autorikschafahrer nach ihm gefragt hätten. Aus diesen Vorbringen sei keine Verfolgung von asylbeachtlicher Intensität ersichtlich. Vielmehr sei anzunehmen, dass es sich um Routinekontrollen des CID gehandelt haben dürfte, welche nach einer (...) Abwesenheit einer Person von ihrem Wohnort durchaus legitim und nachvollziehbar seien. Weiter sei nicht davon auszugehen, dass der Beschwerdeführer, der die LTTE wie viele andere Zivilisten mit verschiedenen Arbeiten unterstützt habe, in den Augen der sri-lankischen Sicherheitsbehörden als Person gelte, die eine besonders enge Beziehung zu den LTTE gepflegt habe. Er habe unter anderem (...), sei aber nie aktives Mitglied der LTTE gewesen und habe eine Waffenausbildung oder die Teilnahme an Gefechten ausdrücklich verneint. Hätte man ihn als verdächtige oder missliebige Person, als ehemaliges LTTE-Mitglied oder potentielle Gefahr eingestuft, wäre er wohl bereits im Camp, in dem er von der Armee vollständig registriert worden sei, weiter befragt worden. Ferner sei davon auszugehen, dass in diesem Falle auch die Flucht aus dem Camp nicht ohne Folgen geblieben wäre und man ihn namentlich an seinem Wohnort gesucht hätte. Insgesamt bestehe kein begründeter Anlass zur Annahme, dass er bei einer Rückkehr nach Sri Lanka asylrelevanten Verfolgungsmassnahmen ausgesetzt wäre. Ergänzend sei festzuhalten, dass der Wahrheitsgehalt der Vorbringen des Beschwerdeführers aufgrund unsubstantiierter und widersprüchlicher Aussagen stark bezweifelt werden müsse.</w:t>
      </w:r>
    </w:p>
    <w:p>
      <w:r>
        <w:rPr>
          <w:b/>
        </w:rPr>
        <w:t>E. 4.2</w:t>
      </w:r>
    </w:p>
    <w:p>
      <w:r>
        <w:t>Hiergegen brachte der Beschwerdeführer vor, es existiere eine grosse Anzahl von Berichten über willkürliche Misshandlungen und Inhaftierungen von Tamilen in Sri Lanka, die der Zusammenarbeit mit den LTTE verdächtigt würden. Er habe während des Krieges (...) für die LTTE gearbeitet und sei, nachdem er sich ergeben habe, von der Armee registriert worden. Daher sei zu vermuten, dass die Behörden auf ihn aufmerksam geworden seien. Seiner Mutter sei auch gesagt worden, dass er zum Aufenthalt im Vanni-Gebiet befragt werden müsse. Damit seien Anhaltspunkte vorhanden, wonach sich eine asylrelevante Verfolgung in absehbarer Zeit verwirklicht hätte. Die Gefährdungslage zum Zeitpunkt seiner Ausreise sei aktuell gewesen. Ferner sei er bei einer Rückkehr einer asylrelevanten Verfolgung ausgesetzt, dies aufgrund der aktuellen Lage im Norden und Osten Sri Lankas und des Verfolgungsinteresses des Staates gegenüber Personen mit LTTE-Verbindungen. Die Wahrscheinlichkeit sei hoch, dass er bei einer Rückkehr erneut von Beamten des CID aufgespürt werden würde. Hinzu komme, dass er als Tamile aus dem Norden ohne gültigen sri-lankischen Reisepass bei der Einreise systematisch ins Visier der Sicherheitskräfte geraten und befragt werden würde. Dabei würde festgestellt, dass er bereits zweimal als untergetaucht vermerkt worden sei, was einen Verdacht gegen ihn erhärten würde. Daher erfülle er die Flüchtlingseigenschaft. Im Übrigen seien seine Aussagen substantiiert und widerspruchsfrei ausgefallen. Schliesslich habe er sich in der Schweiz exilpolitisch engagiert und an Demonstrationen sowie an einem Märtyrertag teilgenommen.</w:t>
      </w:r>
    </w:p>
    <w:p>
      <w:r>
        <w:rPr>
          <w:b/>
        </w:rPr>
        <w:t>E. 4.3</w:t>
      </w:r>
    </w:p>
    <w:p>
      <w:r>
        <w:t>Die Vorinstanz führte anlässlich der Vernehmlassung aus, der Beschwerdeführer mache exilpolitische Tätigkeiten geltend. Zu deren Erheblichkeit sei anzumerken, dass Mitläufertätigkeiten von untergeordneter Bedeutung nicht ausreichten, um das Verfolgungsinteresse des tamilischen (recte: sri-lankischen) Staats auszulösen. Die sri-lankischen Behörden könnten Mitläufer als solche identifizieren und würden diese nicht als Gefahr wahrnehmen.</w:t>
      </w:r>
    </w:p>
    <w:p>
      <w:r>
        <w:rPr>
          <w:b/>
        </w:rPr>
        <w:t>E. 5.1</w:t>
      </w:r>
    </w:p>
    <w:p>
      <w:r>
        <w:t>Nach Durchsicht der Akten kommt das Gericht zum Schluss, dass sich die geltend gemachte Verfolgungsfurcht des Beschwerdeführers, entgegen seinen Ausführungen in der Beschwerdeschrift, als unbegründet erweist (vgl. oben E. 3.2). Die dargelegte Suche nach ihm durch das CID ist, wie von der Vorinstanz zutreffend festgehalten, als nicht asylrelevant einzustufen. Auf die entsprechenden Ausführungen in der angefochtenen Verfügung ist zu verweisen. Der Beschwerdeführer hat angegeben, er habe im Jahr (...) während ungefähr (...) mit weiteren Personen für die LTTE Arbeiten (in einem Wald [...]) ausführen müssen. Ein Mitglied sei er nie gewesen. Danach habe er sich in einem Flüchtlingslager aufgehalten, wo man ihn registriert und ihm geglaubt habe, dass er sich im Vanni-Gebiet aufgehalten habe, da er bei seinem Cousin gewesen sei (SEM-Akte A48 F76 f.). Zu einer allfälligen Tätigkeit für die LTTE sei er daher nicht befragt worden (SEM-Akte A48 F80). Zwischen seiner Flucht aus dem Camp im Jahr (...) und seiner Rückkehr in sein Heimatdorf im Jahr (...) sei er nie behördlich gesucht worden. Sodann kann er nicht angeben, weshalb sich das CID nach seiner Rückkehr plötzlich für ihn hätte interessieren und ihn ausgerechnet zu dem Zeitpunkt hätte aufsuchen sollen, an dem er an einer Feier gewesen sei. Auch vermag er nicht aufzuzeigen, inwiefern er dadurch in Gefahr hätte sein können, sondern nennt lediglich Vermutungen (vgl. oben E. 4.2; SEM-Akte A48 F81 f., 85 ff.). Dass er sich sogleich zur Ausreise entschlossen habe, bloss weil er nach einer langen Abwesenheit (...) zuhause von den Behörden für eine Befragung aufgesucht worden sei, erscheint entsprechend nicht nachvollziehbar. Weitere Probleme habe er nicht gehabt und auch nach dem Verlassen seines Heimatortes habe sich - bis darauf, dass sich auswärtige Autorikschafahrer, vermutlich im Auftrag des CID, zwei- oder dreimal nach ihm erkundigt hätten - bezeichnenderweise nichts weiter zugetragen (SEM-Akte A48 F102, 45-F47). Den Vorbringen des Beschwerdeführers kann folglich nicht entnommen werden, weshalb die sri-lankischen Behörden von seiner Tätigkeit für die LTTE plötzlich Kenntnis hätten nehmen und gegen ihn hätten vorgehen sollen. Hätten die Behörden von seinem Einsatz für die LTTE gewusst oder ihn verdächtigt und ein Interesse an ihm gehabt, ist anzunehmen, dass er bereits früher respektive nach seiner Rückkehr aus Indien (...) aufgesucht worden wäre. Nach dem Gesagten sind die Massnahmen der sri-lankischen Regierung - (...) zur Befragung durch CID-Mitarbeiter - insbesondere mangels Intensität nicht geeignet, asylrechtliche Relevanz zu entfalten. Weshalb der Beschwerdeführer in seinem Heimatland eine künftige asylrelevante Verfolgung hätte befürchten müssen, ist - entgegen seinen Darlegungen in der Beschwerdeschrift - ebenfalls nicht ersichtlich. Nach dem Gesagten erfüllte der Beschwerdeführer im Zeitpunkt seiner Ausreise die Flüchtlingseigenschaft nicht.</w:t>
      </w:r>
    </w:p>
    <w:p>
      <w:r>
        <w:rPr>
          <w:b/>
        </w:rPr>
        <w:t>E. 5.2</w:t>
      </w:r>
    </w:p>
    <w:p>
      <w:r>
        <w:t>Es bleibt zu prüfen, ob ihm bei einer Rückkehr nach Sri Lanka mit beachtlicher Wahrscheinlichkeit ernsthafte Nachteile im Sinne von Art. 3 AsylG drohen würden.</w:t>
      </w:r>
    </w:p>
    <w:p>
      <w:r>
        <w:rPr>
          <w:b/>
        </w:rPr>
        <w:t>E. 5.2.1</w:t>
      </w:r>
    </w:p>
    <w:p>
      <w:r>
        <w:t>Im Referenzurteil E-1866/2015 vom 15. Juli 2016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 Diese Einschätzung hat nach wie vor Gültigkeit. Zwar ist die aktuelle Lage in Sri Lanka volatil. Das Bundesverwaltungsgericht ist sich aber der Veränderungen in Sri Lanka bewusst, beobachtet die Entwicklungen aufmerksam und berücksichtigt diese bei seiner Entscheidfindung (vgl. u.a. Urteil des BVGer D-2005/2020 vom 14. Juli 2021 E. 7.1).</w:t>
      </w:r>
    </w:p>
    <w:p>
      <w:r>
        <w:rPr>
          <w:b/>
        </w:rPr>
        <w:t>E. 5.2.2</w:t>
      </w:r>
    </w:p>
    <w:p>
      <w:r>
        <w:t>Wie oben ausgeführt, kann nicht davon ausgegangen werden, der Beschwerdeführer sei in seinem Heimatland in asylrelevanter Weise behelligt worden. Ferner ist er gemäss eigenen Angaben mit einem auf seinen Namen lautenden Reisepass über den Flughafen Colombo ausgereist (SEM-Akten A10 S. 5, A15 S. 2). Dass er nunmehr bei einer Wiedereinreise eine Verfolgung zu befürchten hätte, ist nicht ersichtlich. Es ist nicht anzunehmen, dass ihm die Behörden bei einer Rückkehr plötzlich eine enge Verbindung zu den LTTE im Sinne obiger Rechtsprechung unterstellen würden, zumal der kurze Einsatz für die LTTE im Jahr (...) trotz Behördenkontakt nie zur Sprache gekommen sei. Das erstmals in der Beschwerdeschrift erwähnte exilpolitische Engagement des Beschwerdeführers - Teilnahme an Demonstrationen und am Märtyrertag mit entsprechenden Fotografien - ist sodann als sehr niederschwellig zu bezeichnen. Inwieweit er sich durch sein exilpolitisches Wirken derart exponiert habe, dass er bei einer Rückkehr nach Sri Lanka Furcht vor staatlicher Verfolgung haben müsste, legt er nicht dar und ist auch nicht ersichtlich. Aus der tamilischen Ethnie, der Herkunft aus dem Norden Sri Lankas, dem Asylverfahren in der Schweiz sowie einer Rückschaffung aus diesem Land kann der Beschwerdeführer keine Gefährdung ableiten. Es ist nicht davon auszugehen, dass er von den sri-lankischen Behörden als Gefahr wahrgenommen würde. Eine allfällige Überprüfung respektive Befragung aufgrund der Einreise ohne ordentliche Identitätspapiere stellt sodann keinen ernsthaften Nachteil dar (vgl. u.a. Urteil E-4296/2020 vom 4. Mai 2021 E. 6.2). Auch die politischen Veränderungen in Sri Lanka seit November 2019 vermögen zu keiner anderen Beurteilung zu führen, zumal der Beschwerdeführer keinen persönlichen Bezug zu diesen Ereignissen hat.</w:t>
      </w:r>
    </w:p>
    <w:p>
      <w:r>
        <w:rPr>
          <w:b/>
        </w:rPr>
        <w:t>E. 5.3</w:t>
      </w:r>
    </w:p>
    <w:p>
      <w:r>
        <w:t>Vorliegend ist mithin nicht davon auszugehen,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Der in Art. 5 AsylG verankerte Grundsatz der Nichtrückschiebung findet mangels Erfüllung der Flüchtlingseigenschaft keine Anwendung und es sind - wie von der Vorinstanz zutreffend festgestellt - keine anderweitigen völkerrechtlichen Vollzugshindernisse erkennbar. Gemäss Rechtsprechung des Bundesverwaltungsgerichts lassen weder die Zugehörigkeit zur tamilischen Ethnie noch die allgemeine Menschenrechtssituation in Sri Lanka den Wegweisungsvollzug als unzulässig erscheinen (vgl. Referenzurteil E-1866/2015 E. 12.2 f.; u.a. Urteil D-2005/2020 E. 9.2.2 m.w.H.).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 entgegen der Ansicht des Beschwerdeführers - keine konkreten Anhaltspunkte dafür, er hätte bei einer Rückkehr nach Sri Lanka mit beachtlicher Wahrscheinlichkeit Massnahmen zu befürchten, die über einen sogenannten "Background Check" (Befragung und Überprüfung von Tätigkeiten im In- und Ausland) hinausgehen würden oder dass er dadurch persönlich gefährdet wäre. Der Vollzug der Wegweisung ist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Der Beschwerdeführer gibt in der Beschwerde an, er leide seit langem an (...). Seit Juni 2017 sei er in (...) Behandlung. Da er bei einer Rückkehr im Versteckten leben müsste, befürchte er, sein Gesundheitszustand würde sich erheblich verschlechtern. Daher sei der Wegweisungsvollzug unzumutbar.</w:t>
      </w:r>
    </w:p>
    <w:p>
      <w:r>
        <w:rPr>
          <w:b/>
        </w:rPr>
        <w:t>E. 7.4.2</w:t>
      </w:r>
    </w:p>
    <w:p>
      <w:r>
        <w:t>Der bewaffnete Konflikt zwischen der sri-lankischen Regierung und den LTTE ist im Mai 2009 zu Ende gegangen. Aktuell herrscht in Sri Lanka weder Krieg noch eine Situation allgemeiner Gewalt. Diese Einschätzung gilt auch unter Berücksichtigung der aktuellen politischen Situation. Der Wegweisungsvollzug in die Nord- und Ostprovinz ist sodann zumutbar, wenn das Vorliegen individueller Zumutbarkeitskriterien (insbesondere Existenz eines tragfähigen familiären oder sozialen Beziehungsnetzes sowie Aussichten auf eine gesicherte Einkommens- und Wohnsituation) bejaht werden kann (vgl. Referenzurteile E-1866/2015 vom 15. Juli 2016 und D-3619/2016 vom 16. Oktober 2017). Diese Einschätzung hat weiterhin Gültigkeit (vgl. statt vieler Urteil D-2005/2020 E. 9.3.2 m.w.H.).</w:t>
      </w:r>
    </w:p>
    <w:p>
      <w:r>
        <w:rPr>
          <w:b/>
        </w:rPr>
        <w:t>E. 7.4.3</w:t>
      </w:r>
    </w:p>
    <w:p>
      <w:r>
        <w:t>Wie von der Vorinstanz zu Recht festgehalten, verfügt der junge Beschwerdeführer über eine schulische Ausbildung und über zahlreiche Verwandte im Heimatland, namentlich an seinem Herkunftsort C._______. Sodann hat er Arbeitserfahrung als (...). Er kann auf ein tragfähiges soziales Beziehungsnetz, eine gesicherte Wohnsituation in seiner Herkunftsregion und auf Unterstützung seiner Verwandtschaft in verschiedener Hinsicht zurückgreifen. Ferner verfügt seine Familie über eigenes Land. Es ist davon auszugehen, und wird vom Beschwerdeführer nicht widerlegt, dass er sich mit Hilfe seiner Familie eine Existenzgrundlage wird aufbauen können.</w:t>
      </w:r>
    </w:p>
    <w:p>
      <w:r>
        <w:rPr>
          <w:b/>
        </w:rPr>
        <w:t>E. 7.4.4</w:t>
      </w:r>
    </w:p>
    <w:p>
      <w:r>
        <w:t>Die mit mehreren Arztberichten (von 2016 bis 2020) dokumentierten gesundheitlichen Probleme des Beschwerdeführers führen sodann, wie von der Vorinstanz dargelegt, nicht zur Annahme der Unzumutbarkeit des Wegweisungsvollzuges. Gemäss dem jüngsten Arztbericht vom 22. Januar 2020 befinde sich der Beschwerdeführer seit längerem in ambulanter Behandlung. Er leide an einer (...). Der Beschwerdeführer benötige weiterhin (...) Behandlung. Bei einer Repatriierung in seine Heimat könne sein (...) Zustand dekompensieren. Die gesundheitliche Situation des Beschwerdeführers ist ernstzunehmen, aber nicht ausserordentlich schwerwiegend. Die Vorinstanz hat zu Recht erwogen, dass die Behandlung seiner gesundheitlichen Beschwerden auch im Heimatland möglich ist (vgl. u.a. Urteil des BVGer D-2287/2019 vom 23. März 2021 E. 9.2.2 m.w.H.). Nach dem Oberwähnten ist zudem nicht ersichtlich, weshalb der Beschwerdeführer bei seiner Rückkehr nach Sri Lanka im Versteckten leben müsste und dies seinen Gesundheitszustand verschlechtern könnte. Sodann besteht die Möglichkeit der medizinischen Rückkehrhilfe. Folglich ist nicht davon auszugehen, dass eine Rückkehr des Beschwerdeführers in den Heimatstaat zu einer raschen und lebensgefährdenden Beeinträchtigung seines Gesundheitszustandes führen würde.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Nachdem das Gesuch um Gewährung der unentgeltlichen Prozessführung mit Instruktionsverfügung vom 10. Dezember 2019 gutgeheissen wurde, sind jedoch keine Kosten aufzuerlegen.</w:t>
      </w:r>
    </w:p>
    <w:p>
      <w:r>
        <w:rPr>
          <w:b/>
        </w:rPr>
        <w:t>E. 9.2</w:t>
      </w:r>
    </w:p>
    <w:p>
      <w:r>
        <w:t>Mit Zwischenverfügung vom 8. Januar 2020 wurde die rubrizierte Rechtsvertreterin als amtliche Rechtsbeiständin eingesetzt. Diese ist unbesehen des Verfahrensausgangs für die notwendigen Ausgaben im Beschwerdeverfahren zu entschädigen. Eine Kostennote wurde nicht eingereicht. Auf eine entsprechende Nachforderung kann indessen verzichtet werden, da sich die Vertretungskosten (ab Datum der Vollmacht vom 19. Dezember 2019) aufgrund der Akten abschätzen lassen (Art. 14 Abs. 2 VGKE). Der amtlichen Vertreterin ist demnach durch das Bundesverwaltungsgericht ein Honorar gestützt auf die in Betracht zu ziehenden Bemessungsfaktoren (Art. 9-13 VGKE) in der Höhe von Fr. 300.-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