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E-6308/2006 vom 10. Oktober 2008</w:t>
      </w:r>
    </w:p>
    <w:p>
      <w:r>
        <w:t>Bundesverwaltungsgericht, 2008-10-10, FR</w:t>
      </w:r>
    </w:p>
    <w:p>
      <w:r>
        <w:rPr>
          <w:b/>
        </w:rPr>
        <w:t xml:space="preserve">Quelle: </w:t>
      </w:r>
      <w:r>
        <w:t>https://mcp.opencaselaw.ch/entscheid/bvger_E-6308_2006</w:t>
      </w:r>
    </w:p>
    <w:p>
      <w:r>
        <w:t>FR: TAF E-6308/2006 du 10 octobre 2008</w:t>
      </w:r>
    </w:p>
    <w:p>
      <w:r>
        <w:t>IT: TAF E-6308/2006 del 10 ottobre 2008</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administratif fédéral conformément à l'art. 33 let. d LTAF (par renvoi de l'art. 105 de la loi sur l'asile du 26 juin 1998 [LAsi, RS 142.31]).</w:t>
      </w:r>
    </w:p>
    <w:p>
      <w:r>
        <w:rPr>
          <w:b/>
        </w:rPr>
        <w:t>E. 1.2</w:t>
      </w:r>
    </w:p>
    <w:p>
      <w:r>
        <w:t>Les recours qui sont pendants devant la CRA au 31 décembre 2006 sont traités par le Tribunal administratif fédéral dans la mesure où il est compétent (art. 53 al. 2 phr. 1 LTAF).</w:t>
      </w:r>
    </w:p>
    <w:p>
      <w:r>
        <w:rPr>
          <w:b/>
        </w:rPr>
        <w:t>E. 1.3</w:t>
      </w:r>
    </w:p>
    <w:p>
      <w:r>
        <w:t>Le nouveau droit de procédure s'applique (art. 53 al. 2 phr. 2 LTAF).</w:t>
      </w:r>
    </w:p>
    <w:p>
      <w:r>
        <w:rPr>
          <w:b/>
        </w:rPr>
        <w:t>E. 1.4</w:t>
      </w:r>
    </w:p>
    <w:p>
      <w:r>
        <w:t>Les recourants ont qualité pour recourir (cf. art. 48 al. 1 let. c PA). Présenté dans la forme (cf. art. 52 PA) et les délais (cf. art. 108 al. 1 LAsi) prescrits par la loi, leur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2.3</w:t>
      </w:r>
    </w:p>
    <w:p>
      <w:r>
        <w:t>Conformément à la jurisprudence de la CRA,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En d'autres termes, il faut un rapport de causalité matériel suffisamment étroit entre les préjudices subis et le besoin de protection allégué au moment du prononcé de la décision sur la demande d'asile. Ce rapport est notamment considéré comme rompu lorsqu'intervient, dans l'intervalle, un changement objectif de circonstances dans le pays d'origine du demandeur ; dans ce cas, on ne peut plus présumer, en cas de retour, un risque sérieux et concret de répétition de la persécution subie avant le départ du pays. Cependant, le Tribunal admet, à l'instar de la CRA, qu'une persécution passée permet, à titre exceptionnel, la reconnaissance de la qualité de réfugié, en dépit de la disparition de tout danger de persécution, si des "raisons impérieuses" tenant à cette persécution rendent inexigible le retour de l'intéressé dans le pays persécuteur (cf. art. 1 C ch. 5 de la Convention du 28 juillet 1951 relative au statut des réfugiés [Conv., RS 0.142.30]). La notion de "raisons impérieuses" au sens de la disposition précitée, à interpréter de manière restrictive, se rapporte à des cas d'impossibilité psychologique, absolue ou relative, d'accepter un éventuel retour dans le pays d'origine. Toutefois, seule peut se prévaloir de raisons impérieuses justifiant le maintien d'un besoin de protection, la personne qui réalisait, au moment de sa fuite, les conditions nécessaires à la reconnaissance de la qualité de réfugié. Elle doit, en sus, se prévaloir de difficultés sérieuses à se reconditionner psychologiquement en cas de retour au pays et en principe l'établir médicalement, la charge de la preuve lui appartenant (cf. Jurisprudence et informations de la Commission suisse de recours en matière d'asile ¿[JICRA] 2000 n° 2 consid. 8 a et b p. 20s. et réf. cit., JICRA 1999 n° 7 p. 42ss, JICRA 1997 n° 14 p. 101ss ; Minh Son Nguyen, Droit public des étrangers, Berne 2003, p. 442ss ; Walter Stöckli, Asyl, in: Ausländerrecht, Handbücher für die Anwaltspraxis, vol. VIII, Bâle 2002, p. 331, n° 8.18 et 8.19).</w:t>
      </w:r>
    </w:p>
    <w:p>
      <w:r>
        <w:rPr>
          <w:b/>
        </w:rPr>
        <w:t>E. 3.1.1</w:t>
      </w:r>
    </w:p>
    <w:p>
      <w:r>
        <w:t>En l'occurrence, force est de constater que les pièces 1, 2 et 5, toutes signées de la même personne, produites en original, les 22 mars, 28 avril et 18 août 2003, par le recourant en vue de prouver que, nonobstant la loi d'amnistie du 7 mars 2002, il était toujours recherché par les autorités de son pays, sous prétexte d'une affaire de trafic d'armes, constituent des faux. S'agissant de la première, on ne peut que se référer aux irrégularités mises en exergue, à juste titre, par l'ODM. De plus, elle ne contient aucune disposition pénale relative à l'infraction prétendument attribuée à l'intéressé, ce qui ne correspond pas aux règles d'établissement de ce type d'acte. S'agissant des pièces 2 et 5, produites à presque quatre mois d'intervalle, elles portent sur le même objet, contiennent le même numéro, sont datées du même jour et sont, néanmoins, signées par une seule et même personne. Une telle situation de fait est inadmissible, sachant que ces pièces ne présentent pas les mêmes caractères typographiques et diffèrent dans la disposition de leur texte et dans les termes utilisés. De plus, à l'instar de la pièce 1, elles ne contiennent pas la disposition pénale sur la base de laquelle elles sont censées avoir été émises, ce qui ne correspond pas, là encore, au mode d'établissement de ce type d'acte. Au vu de cela, les arguments du recourant au sujet des recherches dont il ferait l'objet à cause d'un trafic d'armes ne sauraient être retenus. Les pièces 1, 2 et 5 produites par le recourant devant être considérées comme des faux, il y a lieu de les confisquer conformément à l'art. 10 al. 4 LAsi.</w:t>
      </w:r>
    </w:p>
    <w:p>
      <w:r>
        <w:rPr>
          <w:b/>
        </w:rPr>
        <w:t>E. 3.1.2</w:t>
      </w:r>
    </w:p>
    <w:p>
      <w:r>
        <w:t>Cela étant, et indépendamment du fait qu'une éventuelle sanction pour insoumission ou désertion ne constitue pas, en principe, une persécution déterminante en matière d'asile (cf. JICRA 2004 n° 2 p. 12ss et jurisp. citée), il y a lieu de relever que le recourant pourra, le cas échéant, bénéficier à son retour en Macédoine, de la loi d'amnistie adoptée par le Parlement macédonien, le 7 mars 2002. Aboutissement d'un premier accord conclu, en août 2001, entre les dirigeants macédoniens et albanais en vue de ramener la paix dans le pays, cette loi d'amnistie s'adresse à tous les citoyens macédoniens - quelle que soit leur appartenance ethnique - et couvre la désertion, le refus de servir, la rébellion armée et la trahison sur une période allant de 1997 au 23 septembre 2001. A cela s'ajoute que la Macédoine a été désignée, le 1er août 2003, comme Etat exempt de persécutions par le Conseil fédéral, conformément à l'art. 6a al. 2 let. a LAsi. Ainsi, rien dans le dossier ne permet d'établir que le recourant serait encore recherché pour avoir simplement refusé, à l'époque, de servir dans l'armée macédonienne. Au demeurant, dans le contexte du processus de paix engagé depuis août 2001 déjà, puis de la loi d'amnistie du 7 mars 2002, il n'est pas crédible que les autorités macédoniennes aient eu la volonté d'aller chercher le recourant tous les mois à son domicile, en déployant des moyens, somme toute, importants en terme de personnel - comme le prétend également l'épouse de celui-ci - pour un simple refus de servir dans l'armée.</w:t>
      </w:r>
    </w:p>
    <w:p>
      <w:r>
        <w:rPr>
          <w:b/>
        </w:rPr>
        <w:t>E. 3.2.1</w:t>
      </w:r>
    </w:p>
    <w:p>
      <w:r>
        <w:t>S'agissant de la recourante, elle a relaté, lors de ses auditions, avoir fait l'objet de visites régulières de la police macédonienne à son domicile depuis le départ de son époux du pays, sans toutefois avoir été elle-même la cible de mauvais traitements. Dans le cadre de la procédure de recours, l'intéressée a ajouté, en revanche, avoir subi des mauvais traitements de la part d'individus masqués (qu'elle prétend être de la police), deux semaines avant le (...) 2002, date de son départ du pays. Ainsi, selon ses dires, ces individus seraient entrés chez elle, aux environs du (...) 2002, auraient fouillé sa maison, l'auraient interrogée au sujet de son époux, menacée de mort et l'auraient maltraitée.</w:t>
      </w:r>
    </w:p>
    <w:p>
      <w:r>
        <w:rPr>
          <w:b/>
        </w:rPr>
        <w:t>E. 3.2.2</w:t>
      </w:r>
    </w:p>
    <w:p>
      <w:r>
        <w:t>Les déclarations de l'intéressée faites en relation avec celles de son époux ne peuvent, cependant, qu'être écartées, dès lors que celui-ci n'a pas rendu vraisemblables - comme il a été vu plus haut - les poursuites pénales pour trafic d'armes et les recherches engagées contre lui pour son simple refus de servir dans l'armée macédonienne.</w:t>
      </w:r>
    </w:p>
    <w:p>
      <w:r>
        <w:rPr>
          <w:b/>
        </w:rPr>
        <w:t>E. 3.2.3</w:t>
      </w:r>
    </w:p>
    <w:p>
      <w:r>
        <w:t>Cela dit, sans mettre en doute que l'intéressée a subi des mauvais traitements pour d'autres raisons, celles-ci ne sauraient correspondre celles exposées. Dans ces circonstances, rien ne l'empêchait de s'adresser aux autorités macédoniennes pour obtenir protection. Par conséquence, on ne peut mettre l'origine de ses problèmes en relation avec l'une ou l'autre des conditions de l'art. 3 LAsi (cf. JICRA 2006 n° 18 consid. 10).</w:t>
      </w:r>
    </w:p>
    <w:p>
      <w:r>
        <w:rPr>
          <w:b/>
        </w:rPr>
        <w:t>E. 3.2.4</w:t>
      </w:r>
    </w:p>
    <w:p>
      <w:r>
        <w:t>Dès lors que l'intéressée ne remplissait pas les conditions pour la reconnaissance de la qualité de réfugié au moment de son départ de Macédoine, l'examen de l'existence d'éventuelles raisons impérieuses ne se justifie pas.</w:t>
      </w:r>
    </w:p>
    <w:p>
      <w:r>
        <w:rPr>
          <w:b/>
        </w:rPr>
        <w:t>E. 3.3</w:t>
      </w:r>
    </w:p>
    <w:p>
      <w:r>
        <w:t>Il s'ensuit que le recours des intéressés,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décembre 1998 (Cst., RS 101).</w:t>
      </w:r>
    </w:p>
    <w:p>
      <w:r>
        <w:rPr>
          <w:b/>
        </w:rPr>
        <w:t>E. 4.2</w:t>
      </w:r>
    </w:p>
    <w:p>
      <w:r>
        <w:t>Aucune exception à la règle générale du renvoi n'étant en l'occurrence réalisée - les intéressés ne bénéficiant, en l'état, pas d'une autorisation de séjour -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(aLSEE).</w:t>
      </w:r>
    </w:p>
    <w:p>
      <w:r>
        <w:rPr>
          <w:b/>
        </w:rPr>
        <w:t>E. 5.2</w:t>
      </w:r>
    </w:p>
    <w:p>
      <w:r>
        <w:t>L'exécution n'est pas licite lorsque le renvoi de l'étranger dans son Etat d'origine, dans son Etat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 Ce pays a d'ailleurs été désigné comme exempt de persécutions (cf. consid. 3.1.2).</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rien n'indique que l'exécution du renvoi en Macédoine exposerait les recourants à un risque concret et sérieux de traitements de cette nature. Dès lors, l'exécution de leur renvoi sous forme de refoulement ne transgresse aucun engagement de la Suisse relevant du droit international, de sorte qu'elle s'avère licite (art. 44 al. 2 LAsi et 83 al. 3 LEtr).</w:t>
      </w:r>
    </w:p>
    <w:p>
      <w:r>
        <w:rPr>
          <w:b/>
        </w:rPr>
        <w:t>E. 7.1.1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notamment parce qu'il ne pourrait plus recevoir les soins dont il a besoin, à savoir les soins essentiels garantissant des conditions minimales d'existence (JICRA 1999 n° 28 p. 170 et jurisp. citée, JICRA 1998 n° 22 p. 191).</w:t>
      </w:r>
    </w:p>
    <w:p>
      <w:r>
        <w:rPr>
          <w:b/>
        </w:rPr>
        <w:t>E. 7.1.2</w:t>
      </w:r>
    </w:p>
    <w:p>
      <w:r>
        <w:t>Par soins essentiels, il faut entendre les soins de médecine générale et d'urgence absolument nécessaires à la garantie de la dignité humaine. L'art. 83 al. 4 LEtr, reprenant à cet égard l'art. 14a al. 4 aLSEE,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si les soins essentiels nécessaires peuvent être assurés dans le pays d'origine ou de provenance de l'étranger concerné,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JICRA 2003 n° 24 et doctrine citée).</w:t>
      </w:r>
    </w:p>
    <w:p>
      <w:r>
        <w:rPr>
          <w:b/>
        </w:rPr>
        <w:t>E. 7.2</w:t>
      </w:r>
    </w:p>
    <w:p>
      <w:r>
        <w:t>Il est notoire que la Macédoine ne connaît pas une situation de guerre, de guerre civile ou de violences généralisées qui permettrait d'emblée - et indépendamment des circonstances du cas d'espèce - de présumer, à propos de tous les ressortissants du pays, l'existence d'une mise en danger concrète au sens de l'art. 83 al. 4 LEtr.</w:t>
      </w:r>
    </w:p>
    <w:p>
      <w:r>
        <w:rPr>
          <w:b/>
        </w:rPr>
        <w:t>E. 7.3</w:t>
      </w:r>
    </w:p>
    <w:p>
      <w:r>
        <w:t>S'agissant de la situation personnelle des recourants, il ne ressort du dossier aucun élément dont on pourrait inférer que l'exécution de leur renvoi impliquerait une mise en danger concrète.</w:t>
      </w:r>
    </w:p>
    <w:p>
      <w:r>
        <w:rPr>
          <w:b/>
        </w:rPr>
        <w:t>E. 7.3.1</w:t>
      </w:r>
    </w:p>
    <w:p>
      <w:r>
        <w:t>En effet, l'état psychique de la recourante a connu une bonne stabilisation après plusieurs années de traitement comme cela ressort de la pièce 10. Celle-ci a ainsi pu cesser son traitement médicamenteux et n'est plus que suivie, depuis janvier 2008, au moyen d'entretiens téléphoniques ponctuels. Dans ce contexte, il apparaît qu'un retour en Macédoine est compatible avec son état de santé ; il appartiendra, le cas échéant, aux thérapeutes de la préparer à cette perspective. Les médicaments éventuellement nécessaires à l'intéressée pourront lui être fournis dans le cadre d'une aide au retour appropriée, ce qui devrait faciliter sa réadaptation, ce d'autant plus qu'elle sera appelée à rentrer en Macédoine avec sa proche famille, dont le soutien lui sera d'une aide précieuse. Quant au traitement proprement psychothérapeutique, il est aussi accessible en Macédoine. En effet, le système de santé existant dans ce pays permet un accès à des soins psychiatriques, au travers de plusieurs centres communautaires de santé mentale récemment ouverts, dont un à Skopje (ville située à environ (...) km de O._______) ; plusieurs organisations non-gouvernementales sont également actives dans ce domaine. Quand bien même le niveau de qualité des soins psychiatriques et psychothérapeutiques en Macédoine ne correspond pas à celui assuré en Suisse, un effort de développement a été entrepris dans le sens d'une amélioration et une prise en charge des frais est possible, selon certaines modalités, par le biais de l'assurance maladie obligatoire (cf. notamment à ce sujet Republic of Macedonia, Ministry of Health, Health Strategy of the Republic of Macedonia, 2020, Safe Efficient and Just Health Care System, Skopje, février 2007, p. 14 et 19).</w:t>
      </w:r>
    </w:p>
    <w:p>
      <w:r>
        <w:rPr>
          <w:b/>
        </w:rPr>
        <w:t>E. 7.3.2</w:t>
      </w:r>
    </w:p>
    <w:p>
      <w:r>
        <w:t>Par ailleurs, aucun autre empêchement dirimant à l'exécution du renvoi des recourants ne ressort du dossier. En effet, l'époux et les cinq enfants n'ont fait état d'aucun problème - notamment de santé - qui engendrerait une mise en danger concrète en cas d'exécution du renvoi.</w:t>
      </w:r>
    </w:p>
    <w:p>
      <w:r>
        <w:rPr>
          <w:b/>
        </w:rPr>
        <w:t>E. 7.3.3</w:t>
      </w:r>
    </w:p>
    <w:p>
      <w:r>
        <w:t>Pour ces motifs, l'exécution du renvoi doit être considérée comme raisonnablement exigible.</w:t>
      </w:r>
    </w:p>
    <w:p>
      <w:r>
        <w:rPr>
          <w:b/>
        </w:rPr>
        <w:t>E. 7.4</w:t>
      </w:r>
    </w:p>
    <w:p>
      <w:r>
        <w:t>S'agissant du cas de détresse personnelle grave invoqué par les intéressés en vue d'obtenir une autorisation de séjour (cf. consid. L), il n'y a plus lieu, en l'état, d'en traiter dans le cadre d'une procédure d'asile. En effet, cette matière relève désormais de la police des étrangers et il sera statué, à l'occasion d'une procédure distincte, sur le recours déposé, le 11 février 2008, contre la décision de l'ODM du 9 janvier 2008.</w:t>
      </w:r>
    </w:p>
    <w:p>
      <w:r>
        <w:rPr>
          <w:b/>
        </w:rPr>
        <w:t>E. 8.1</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également possible.</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En l'espèce, la demande d'assistance judiciaire partielle des recourants doit être rejetée. Ceux-ci ont, en effet, agi de mauvais foi en produisant trois faux documents et en empêchant ainsi le Tribunal de statuer en toute connaissance de cause sur les chances de succès de leur recours au moment où celui-ci a été déposé.</w:t>
      </w:r>
    </w:p>
    <w:p>
      <w:r>
        <w:rPr>
          <w:b/>
        </w:rPr>
        <w:t>E. 10.2</w:t>
      </w:r>
    </w:p>
    <w:p>
      <w:r>
        <w:t>Au vu de ce qui précède, il y a lieu de mettre des frais de procédure, d'un montant de Fr. 600.-, à la charge des recourants (cf.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