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E-6306/2011 vom 18. Juli 2012</w:t>
      </w:r>
    </w:p>
    <w:p>
      <w:r>
        <w:t>Bundesverwaltungsgericht, 2012-07-18, DE</w:t>
      </w:r>
    </w:p>
    <w:p>
      <w:r>
        <w:rPr>
          <w:b/>
        </w:rPr>
        <w:t xml:space="preserve">Quelle: </w:t>
      </w:r>
      <w:r>
        <w:t>https://mcp.opencaselaw.ch/entscheid/bvger_E-6306_2011</w:t>
      </w:r>
    </w:p>
    <w:p>
      <w:r>
        <w:t>FR: TAF E-6306/2011 du 18 juillet 2012</w:t>
      </w:r>
    </w:p>
    <w:p>
      <w:r>
        <w:t>IT: TAF E-6306/2011 del 18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Entscheid im Wesentlichen damit, dass die Vorbringen des Beschwerdeführers weder den Anforderungen an die Glaubhaftigkeit noch jenen an die Asylrelevanz genügen würden. So müsse bezweifelt werden, dass er bereits kurz nach seiner Freilassung aus dem Gefängnis im Jahre (...) wieder ins Visier der Sicherheitskräfte geraten sei. Unabhängig davon würde es sich jedoch ohnehin ausschliesslich um eine lokal begrenzte Verfolgung handeln, der er sich durch einen Wohnsitzwechsel hätte entziehen können und die damit nicht asylrelevant sei. Als unglaubhaft erweise sich im Weiteren das Vorbringen, er sei in B._______ zwischen 2006 und 2007 dreimal von einer Sondereinheit der Sicherheitskräfte aufgegriffen und unter Todesdrohungen zur Kollaboration mit diesen und zur Preisgabe von Informationen über die PKK und die DTP aufgefordert worden. Dieses Verhaltensmuster widerspreche dem üblichen Vorgehen der türkischen Sicherheitskräfte und müsse angesichts der Menschenrechtslage bezweifelt werden, zumal es unwahrscheinlich sei, dass die Sicherheitskräfte ihn überhaupt auf der Strasse in der Millionenstadt B._______ hätten ausfindig machen und ergreifen können. Zudem sei nicht nachvollziehbar, weshalb sich der Beschwerdeführer nach jenen angeblichen Vorfällen nicht an die Menschenrechtsstiftung beziehungsweise eine andere Menschenrechtsorganisation oder einen Rechtsanwalt gewendet habe, um gegen das gesetzeswidrige Verhalten der Sicherheitskräfte vorzugehen. Ferner sei unglaubhaft, dass die Eltern des Beschwerdeführers auch nach dessen Flucht regelmässig ein- bis zweimal monatlich von der JITEM aufgesucht und unter Druck gesetzt worden seien beziehungsweise würden, da dieses Vorgehen letztlich sinnlos wäre, nachdem den Sicherheitskräften die Auslandabwesenheit des Beschwerdeführers mittlerweile bekannt und dieser trotz Druckausübung nicht greifbar sei. Schliesslich sei selbst unter Berücksichtigung des Vorliegens eines politischen Datenblattes aus dem Jahre (...) mit dem Vermerk "bedenkliche Person" eine asylrelevante Verfolgung nicht wahrscheinlich, da davon auszugehen sei, dass in der Türkei keine polizeilichen oder gerichtlichen Untersuchungsmassnahmen mehr gegen ihn hängig seien. Im Übrigen sei er seit seiner Haftentlassung nicht mehr politisch aktiv gewesen und seit seine der PKK angehörenden Geschwister im Kampf gefallen seien, könne ihn deren ehemalige Mitgliedschaft nicht mehr belasten. Darüber hinaus habe der Beschwerdeführer eine politische Verfolgung für die Zeit nach seiner Haftentlassung nicht glaubhaft machen können. Das Datenblatt könne er löschen lassen, um künftig nicht mehr als vorbelastete Person wahrgenommen zu werden. Eine allfällige genaue Kontrolle bei der Wiedereinreise in die Türkei aufgrund des bestehenden Datenblattes und aufgrund des Umstandes, dass ihn die Militärbehörden suchen würden, könne zwar ebenso wenig ausgeschlossen werden wie eine Einziehung zum Militärdienst. Allerdings habe sich die Menschenrechtslage in der Türkei insbesondere seit der Einführung zusätzlicher Strafverfahrensgarantien im Juni 2005 deutlich verbessert. Eine von Übergriffen bedrohte Person habe die Möglichkeit, Klage gegen fehlbare Beamte zu erheben. Die Einberufung in den Militärdienst sei nicht asylrelevant und Refraktion werde strafrechtlich, wenn überhaupt, milde bestraft. Das BFM habe ausserdem keine Kenntnisse davon, dass kurdisch-stämmige Personen im Militärdienst durch türkische Armee­an­ge­hö­ri­ge bedroht würden.</w:t>
      </w:r>
    </w:p>
    <w:p>
      <w:r>
        <w:rPr>
          <w:b/>
        </w:rPr>
        <w:t>E. 4.2</w:t>
      </w:r>
    </w:p>
    <w:p>
      <w:r>
        <w:t>Den Ausführungen der Vorinstanz hielt der Beschwerdeführer entgegen, er habe sich der Verfolgung durch Sicherheitskräfte nur durch eine Ausreise entziehen können, da er landesweit fichiert sei. Dies zeige sich auch in den massiven Behelligungen, denen er in B._______ ausgesetzt gewesen sei. Er habe sich überdies nicht an eine Menschenrechtsorganisation wenden können, da er befürchtet habe, diese würden durch Sicherheitskräfte beobachtet und könnten ihn durch eine Weitergabe von Informationen noch mehr gefährden. Ausserdem hätte ihm eine solche Organisation in seiner konkreten Situation nicht helfen können. Weil er in verschiedener Hinsicht als verdächtig gelte, werde man ihn auch künftig nicht in Ruhe lassen. Illegale Entführungen mit dem Ziel, Personen zur Kollaboration mit den Sicherheitskräften zu zwingen, würden im Übrigen in der Türkei noch immer vorkommen; so sei in der Zeitung "Özgür Gündem" berichtet worden, dass am 15. November 2011 ein 15-jähriger Junge bedroht und zur Kollaboration gezwungen worden sei. Nach seiner langjährigen Haft und der anschliessenden Bedrohung durch die Sicherheitskräfte habe er (Beschwerdeführer) eine sichere Lösung suchen und ausreisen müssen. Nachdem seine Geschwister PKK-Mitglieder gewesen seien, werde sein Datenblatt mit dem Vermerk "bedenkliche Person" nie gelöscht werden. Zum einen gehe der türkische Staat davon aus, dass er den Tod seiner Geschwister rächen wolle und zum anderen laste der Staat ihm (Beschwerdeführer) die Mitgliedschaft seiner Geschwister an. Dabei spiele es keine Rolle, dass er seine Haftstrafe verbüsst habe. Er sei durch das Datenblatt in einer Weise vorbelastet, dass er leicht wieder verurteilt werden könne, ohne etwas getan zu haben. Dies zeige sich am aktuellen Beispiel der Verhaftung der Professorin Busra Ersanli, welche sich für die Kurden eingesetzt und die BDP (kurdische Partei Bari ve Demokrasi Partisi) beim Entwurf einer neuen Verfassung unterstützt habe. Ihr sei eine angebliche Mitwirkung bei der KCK (kurdische Untergrundorganisation Koma Civakên Kurdistan) vorgeworfen worden, wobei ihre Verhaftung ohne Beweise sondern einzig gestützt auf ihre im Datenblatt erfasste Vorstrafe erfolgt sei. Neben ihr seien tausende weitere Personen von solchen KCK-Verhaftungsoperationen betroffen und würden ohne Anklage jahrelang in Gefängnissen festgehalten. Die Menschenrechtslage in der Türkei habe sich nicht verbessert. Hinsichtlich des Militärdienstes sei gemäss eines Internet-Berichts vom 8. Oktober 2011 erwiesen, dass bereits 1440 Soldaten (insb. kurdische Jugendliche) während ihres Dienstes, unter dem Vorwand eines Selbstmordes getötet worden seien.</w:t>
      </w:r>
    </w:p>
    <w:p>
      <w:r>
        <w:rPr>
          <w:b/>
        </w:rPr>
        <w:t>E. 4.3</w:t>
      </w:r>
    </w:p>
    <w:p>
      <w:r>
        <w:t>Das BFM führte mit Stellungnahme vom 6. Dezember 2011 (welche dem Beschwerdeführer aus prozessökonomischen Gründen mit vorliegendem Urteil zugestellt wird, mit dem seinen Anliegen inhaltlich entsprochen wird [vgl. Art. 30 Abs.2 Bst. c VwVG]) aus, die Beschwerde enthalte keine neuen erheblichen Tatsachen oder Beweismittel, welche eine Änderung seines Standpunktes rechtfertigen könnten und beantragte die Abweisung der Beschwerde.</w:t>
      </w:r>
    </w:p>
    <w:p>
      <w:r>
        <w:rPr>
          <w:b/>
        </w:rPr>
        <w:t>E. 5.1</w:t>
      </w:r>
    </w:p>
    <w:p>
      <w:r>
        <w:t>In BVGE 2010/9 - auf den die Vorinstanz anlässlich der Einladung zur Vernehmlassung hingewiesen wurde - äusserte sich das Bundesverwaltungsgericht zum Thema der politischen Datenblätter. Demnach wird an der Praxis der vormaligen Schweizerischen Asylrekurskommission festgehalten, wonach bei Asylbewerbern aus der Türkei, für die - im Zusammenhang mit einem Strafverfahren - politische Datenblätter im so genannten Allgemeinen Informationssystem GBTS (Genel Bildi Toplama Sistemi) angelegt worden sind, in der Regel bereits aufgrund dieser Fichierung von einer begründeten Furcht vor künftiger asylrechtlich relevanter staatlicher Verfolgung auszugehen ist. Derartige Fichierungen bleiben im Allgemeinen auch dann bestehen, wenn ein Strafverfahren eingestellt wird oder mit einem Freispruch endet. Das GBTS ist für Polizei- und Gendarmeriestellen des ganzen Staatsgebiets, insbesondere auch für an den Landesgrenzen tätige, für Ein- und Ausreisekontrollen zuständige Einheiten zugänglich. Es ist mit Sicherheit davon auszugehen, dass das politische Datenblatt bei der mit einer Wiedereinreise verbundenen Kontrolle der betroffenen Person entdeckt wird, was bereits ein Risiko staatlicher, in ihrer Intensität asylrechtlich potenziell relevanter Verfolgungsmassnahmen darstellt. Sodann führt die Fichierung üblicherweise zu einer - möglicherweise wenig intensiven, aber zeitlich andauernden - behördlichen Überwachung. Schliesslich ist davon auszugehen, dass die betroffene Person bei politisch relevanten Zwischenfällen in ihrer Wohngegend häufig automatisch als potenziell tatverdächtig in Betracht gezogen und entsprechend behandelt wird (vgl. a.a.O. E. 5.3 S. 120 ff.; Entscheidungen und Mitteilungen der Schweizerischen Asylrekurskommission [EMARK] 2005 Nr. 11).</w:t>
      </w:r>
    </w:p>
    <w:p>
      <w:r>
        <w:rPr>
          <w:b/>
        </w:rPr>
        <w:t>E. 5.2</w:t>
      </w:r>
    </w:p>
    <w:p>
      <w:r>
        <w:t>Der Beschwerdeführer wurde nachweislich vom DGM B._______ mit dem Urteil (...) zu einer Haftstrafe von (...) Jahren verurteilt und verbrachte (...) Jahre in verschiedenen Gefängnissen, bevor er aufgrund einer Gesetzesänderung beziehungsweise der Abschaffung der Staatssicherheitsgerichte frühzeitig aus der Haft entlassen wurde. Ferner anerkennt die Vorinstanz gestützt auf die Botschaftsabklärung vom 24. Mai 2010 das Bestehen eines politischen Datenblattes betreffend den Beschwerdeführer mit dem Vermerk "bedenkliche Person". Damit hat dieser gemäss der dargelegten Rechtsprechung bereits bei der Wiedereinreise begründete Furcht vor einer künftigen aslyrechtlich relevanten staatlichen Verfolgung und zwar unabhängig davon, dass gemäss den Erkenntnissen des BFM aktuell - soweit erkennbar - keine Untersuchungsmassnahmen gegen den Beschwerdeführer mehr hängig seien. Gemäss erwähnter Praxis ist dabei irrelevant, ob die Strafe bereits (teilweise) verbüsst worden ist oder ob behördliche Untersuchungsmassnahmen noch hängig sind. Das Vorliegen eines politischen Datenblattes reicht grundsätzlich gemäss konstanter Praxis des Bundesverwaltungsgerichts aus, um die Gefahr einer künftigen Verfolgung mit beachtlicher Wahrscheinlichkeit zu begründen. Ferner sind fichierte Personen auch bei alltäglichen Behördenkontakten diversen Behelligungen und Diskriminierungen ausgesetzt. Die Argumentation des BFM hinsichtlich der in der Türkei verbesserten Verfahrensgarantien ist nicht relevant, da diese Änderungen schon seit Juni 2005 in Kraft und in der im erwähnten Entscheid vorgenommenen Einschätzung bereits berücksichtigt worden sind. Die Vorinstanz lässt ausserdem unbegründet, auf welchem Wege es dem Beschwerdeführer möglich sein sollte, das Datenblatt löschen zu lassen. Aufgrund der landesweit feststellbaren Fichierung steht dem Beschwerdeführer schliesslich entgegen den Ausführungen der Vorinstanz keine interne Fluchtalternative zur Verfügung. Zusammenfassend ist somit festzustellen, dass der Beschwerdeführer begründete Furcht hat, bei einer Rückkehr in die Türkei asylrelevanten Verfolgungsmassnahmen ausgesetzt zu werden. Unter diesen Umständen erübrigt es sich, auf die weitere Argumentation des BFM, auf die im Beschwerdeverfahren vorgebrachten Einwände des Beschwerdeführers gegen die vorinstanzliche Verfügung und auf die einzelnen Beweismittel näher einzugehen. Der Beschwerdeführer erfüllt die Flüchtlingseigenschaft im Sinne von Art. 3 AsylG; Gründe für den Ausschluss aus der Flüchtlingseigenschaft gemäss Art. 1 F des Abkommens vom 28. Juli 1951 über die Rechtsstellung der Flüchtlinge (FK, SR 0.142.30) sind nicht ersichtlich.</w:t>
      </w:r>
    </w:p>
    <w:p>
      <w:r>
        <w:rPr>
          <w:b/>
        </w:rPr>
        <w:t>E. 5.3</w:t>
      </w:r>
    </w:p>
    <w:p>
      <w:r>
        <w:t>Zu prüfen bleibt die Frage einer allfällige Asylunwürdigkeit des Beschwerdeführers. Flüchtlingen wird - als Ausnahme zu Art. 2 Abs. 1 AsylG - kein Asyl gewährt, wenn sie wegen verwerflicher Handlungen dessen unwürdig sind oder wenn sie die innere oder äussere Sicherheit der Schweiz verletzt haben oder gefährden (Art. 53 AsylG; vgl. zum Begriff der verwerflichen Handlung BVGE 2011/29 E. 9.2.2 S. 564 und das Urteil D-2604/2012 des Bundesverwaltungsgerichts vom 31. Mai 2012 E. 4 m.w.H).</w:t>
      </w:r>
    </w:p>
    <w:p>
      <w:r>
        <w:rPr>
          <w:b/>
        </w:rPr>
        <w:t>E. 5.4</w:t>
      </w:r>
    </w:p>
    <w:p>
      <w:r>
        <w:t>Dem Urteil (...) des DGM B._______ ist insbesondere zu entnehmen, dass der Beschwerdeführer ein aktives Mitglied der PKK sei und für diese Organisation illegale Unterstützungshandlungen (Kauf von Handfunkgeräten) vorgenommen habe. Er habe indes nicht die Position eines Befehlshabers bekleidet und keine besonderen Pflichten oder Aufgaben innerhalb der PKK gehabt (vgl. die vorinstanzlichen Akten C14 Beweismittel Nr. 11). Gemäss der Rechtsprechung des Bundesverwaltungsgerichts stellt die PKK-Mitgliedschaft für sich alleine keine verwerfliche Handlung im Sinne von Art. 53 AsylG dar. Vielmehr ist der individuelle Tatbeitrag zu ermitteln und differenziert nach der Schwere der Tat, dem persönlichen Anteil am Tatentscheid, dem Motiv des Täters und unter Berücksichtigung allfälliger Rechtfertigungs- und Schuldmilderungsgründe zu beurteilen, unter Berücksichtigung des Grundsatz der Verhältnismässigkeit (vgl. BVGE 2011/29 E. 9.2.4 S. 565 und EMARK 2002 Nr. 9 E. 7c S. 80 ff.). Nachdem dem Beschwerdeführer - der eine Mitgliedschaft bei der PKK und Unterstützungshandlungen jeglicher Art verneint - selbst durch das DGM B._______ keine Aktivitäten vorgeworfen wurden, die in konkretem Zusammenhang mit einem kriminellen Delikt der PKK stehen, liegt im vorliegenden Falle offensichtlich keine qualifizierte Unterstützungstätigkeit des Beschwerdeführers vor. Das BFM hat dem Beschwerdeführer somit zu Unrecht das Asyl verweigert, womit die angefochtene Verfügung auch in diesem Punkt aufzuheben ist.</w:t>
      </w:r>
    </w:p>
    <w:p>
      <w:r>
        <w:rPr>
          <w:b/>
        </w:rPr>
        <w:t>E. 6.1</w:t>
      </w:r>
    </w:p>
    <w:p>
      <w:r>
        <w:t>Zusammenfassend ergibt sich, dass die angefochtene Verfügung Bundesrecht verletzt. Die Beschwerde ist vollumfänglich gutzuheissen. Die Verfügung des BFM ist aufzuheben, und dieses ist anzuweisen, die Flüchtlingseigenschaft des Beschwerdeführer festzustellen und ihm Asyl zu gewähren.</w:t>
      </w:r>
    </w:p>
    <w:p>
      <w:r>
        <w:rPr>
          <w:b/>
        </w:rPr>
        <w:t>E. 6.2</w:t>
      </w:r>
    </w:p>
    <w:p>
      <w:r>
        <w:t>Den Akten zufolge erfolgte bisher keine Weitergabe von Daten des Beschwerdeführers an die Türkei. Die Gesuche um Offenlegung der Datenweitergabe und um Anweisung der Unterlassung jeglicher Datenweitergabe an die türkischen Behörden sind mit vorliegendem Entscheid gegenstandslos geworden.</w:t>
      </w:r>
    </w:p>
    <w:p>
      <w:r>
        <w:rPr>
          <w:b/>
        </w:rPr>
        <w:t>E. 7</w:t>
      </w:r>
    </w:p>
    <w:p>
      <w:r>
        <w:t>Bei diesem Ausgang des Verfahrens sind keine Kosten zu erheben (Art. 63 Abs. 1 VwVG).</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Auf das Einfordern einer Kostennote kann verzichtet werden, da sich der notwendige Vertretungsaufwand aufgrund der Akten hinreichend zuverlässig abschätzen lässt. Gestützt auf die in Betracht zu ziehenden Bemessungsfaktoren (Art. 9-13 VGKE) ist dem Beschwerdeführer zu Lasten der Vorinstanz eine Parteientschädigung von insgesamt Fr. 600.-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