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E-6302/2006 vom 25. September 2007</w:t>
      </w:r>
    </w:p>
    <w:p>
      <w:r>
        <w:t>Bundesverwaltungsgericht, 2007-09-25, FR</w:t>
      </w:r>
    </w:p>
    <w:p>
      <w:r>
        <w:rPr>
          <w:b/>
        </w:rPr>
        <w:t xml:space="preserve">Quelle: </w:t>
      </w:r>
      <w:r>
        <w:t>https://mcp.opencaselaw.ch/entscheid/bvger_E-6302_2006</w:t>
      </w:r>
    </w:p>
    <w:p>
      <w:r>
        <w:t>FR: TAF E-6302/2006 du 25 septembre 2007</w:t>
      </w:r>
    </w:p>
    <w:p>
      <w:r>
        <w:t>IT: TAF E-6302/2006 del 25 settembre 2007</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administratif fédéral conformément à l'art. 105 al. 1 LAsi.</w:t>
      </w:r>
    </w:p>
    <w:p>
      <w:r>
        <w:rPr>
          <w:b/>
        </w:rPr>
        <w:t>E. 1.2</w:t>
      </w:r>
    </w:p>
    <w:p>
      <w:r>
        <w:t>Les recours qui sont pendants devant les commissions fédérales de recours ou d'arbitrage ou devant les services de recours des départements au 1er janvier 2007 sont traités par le Tribunal administratif fédéral dans la mesure où il est compétent (art. 53 al. 2 LTAF 1ère phr.).</w:t>
      </w:r>
    </w:p>
    <w:p>
      <w:r>
        <w:rPr>
          <w:b/>
        </w:rPr>
        <w:t>E. 1.3</w:t>
      </w:r>
    </w:p>
    <w:p>
      <w:r>
        <w:t>Le nouveau droit de procédure s'applique (art. 53 al. 2 LTAF 2e phr.).</w:t>
      </w:r>
    </w:p>
    <w:p>
      <w:r>
        <w:rPr>
          <w:b/>
        </w:rPr>
        <w:t>E. 1.4</w:t>
      </w:r>
    </w:p>
    <w:p>
      <w:r>
        <w:t>L'intéressé a qualité pour recourir. Présenté dans la forme et le délai prescrits par la loi, le recours est recevable (art.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recourant a fait valoir sa crainte de retourner au Bangladesh, où sa vie serait en danger. A l'appui de son allégation, il invoque son arrestation à l'aéroport de Dhaka lors de son retour au Bengladesh suite à l'issue négative de sa première demande d'asile. Aux termes de sa première requête en protection, introduite en 1995 et définitivement rejetée en 2001, l'intéressé avait précisé être engagé au sein de l'"Awami League" et avoir fait l'objet de fausses accusations, lancées par ses adversaires politiques. Ainsi, il aurait été accusé de 7 meurtres et de 6 attentats ainsi que de la vente d'ouvrages de Taslima Nasrin. A l'appui de ses déclarations, le recourant avait produit divers documents judiciaires, toutefois ceux-ci s'étaient avérés être des faux suite à une demande de renseignements à l'Ambassade. Par contre, il était ressorti de cette enquête que le recourant était impliqué dans une procédure ouverte depuis 1987. Dans sa décision du 21 novembre 2001, la Commission suisse de recours en matière d'asile avait retenu que le recourant était représenté au Bangladesh par plusieurs avocats, de sorte que sa défense était assurée. De plus, selon l'un de ses représentants, son affaire était de la compétence des plus hautes instances judiciaires du pays, soit d'autorités indépendantes, à mêmes d'examiner son cas en toute objectivité. Pour ce qui à trait aux motifs avancés dans la présente procédure, le Tribunal observe que l'arrestation alléguée à l'aéroport de Dhaka s'inscrit dans la procédure prévue par la législation en vigueur au Bengladesh qui veut que toute personne retournant au pays, après avoir séjourné à l'étranger, doit se soumettre à un contrôle de la police aéroportuaire, afin de vérifier les données relatives à celle-ci. Dans le présent cas, le recourant ayant séjourné près de 7 ans à l'étranger, il devait s'attendre à se faire contrôler à son retour. Certes, l'intéressé a prétendu s'être senti en danger et s'être enfui par la fenêtre des toilettes de l'aéroport. Toutefois, le Tribunal juge ces allégations invraisemblables vu d'une part une contradiction importante émaillant le récit ayant trait au déroulement des événements à l'aéroport (cf. décision attaquée p. 3) et d'autre part vu le caractère hautement fantaisiste de ses propos relatifs à la manière dont il aurait déjoué la vigilance de la police aéroportuaire. Même si le recourant devait encore à l'époque, selon la décision sur recours du 21 novembre 2001, faire l'objet d'une procédure judiciaire dans son pays, rien ne permet d'admettre, en l'état, que l'intéressé pouvait faire l'objet d'une fausse accusation ou ne pouvait pas défendre ses droits. En effet, le Tribunal doit constater que par le passé le recourant est parvenu à démontrer son innocence dans un procès, lequel s'était terminé par un acquittement et qu'il a toujours pu compter sur la défense d'un, voire plusieurs avocats dans les procédures judiciaires dont il a fait l'objet. De plus, de l'avis même du recourant, les hautes instances judiciaires du pays (High Court Division of the Supreme Court of Bangladesh) sont des autorités indépendantes à mêmes d'examiner "objectivement" son cas. Certes, dans une jurisprudence publiée sous JICRA 2006 n° 27, la Commission suisse de recours en matière d'asile a retenu que dans le système judiciaire bangladeshi, la corruption omniprésente constitue très souvent un obstacle à un procès équitable au niveau des instances inférieures, lesquelles ont de la peine à se distancer suffisamment de l'influence du parti au pouvoir. La Cour suprême peut en revanche être considérée comme plus indépendante ; sa jurisprudence, toutefois, n'influe que peu sur la réalité judiciaire. En outre, pour avoir accès à la Cour suprême, les justiciables doivent en général supporter des coûts très élevés. Dans le cas présent, force est de constater cependant, que l'intéressé, ainsi que cela a été relevé ci-dessus, a pu faire valoir efficacement ses droits. C'est donc manifestement à tort que le recourant allègue dans son cas l'absence de protection efficace de la part des autorités.</w:t>
      </w:r>
    </w:p>
    <w:p>
      <w:r>
        <w:rPr>
          <w:b/>
        </w:rPr>
        <w:t>E. 3.2</w:t>
      </w:r>
    </w:p>
    <w:p>
      <w:r>
        <w:t>L'attestation produite en annexe au recours, signé par Maître C_______, avocat, relatant la même description de la fuite du recourant telle qu'il l'a évoquée lors de ses auditions ne saurait modifier l'analyse précitée vu le caractère général et imprécis de son contenu. Quant à l'arrestation y mentionnée du recourant en Inde, elle est sans pertinence dans la présente procédure. Aussi, si le recourant entendait se prévaloir du témoignage de son avocat, il lui appartenait de solliciter de ce dernier des éléments d'une portée probante indéniable, afin d'obtenir une appréciation différente de sa situation juridique. Quant aux photographies produites, elles n'apportent aucun nouvel élément dans la présente procédure, dans la mesure où l'activité politique du recourant n'avait jamais été mise en cause. Le recourant a également mis en avant des préjudices subis en Inde, pays où il aurait trouvé refuge après avoir à nouveau quitté le Bangladesh, et avant de revenir en Suisse. Force est de constater toutefois que ces préjudices ne peuvent faire l'objet d'un examen, dès lors qu'ils ne sont pas imputables aux autorités du pays d'origine de l'intéressé, respectivement trouvent leur origine dans un pays tiers. Enfin, dans sa réponse du 31 août 2007, le recourant a fourni divers articles de presse relatifs à la situation au Bangladesh, ainsi qu'un extrait d'un jugement rendu par les autorités autrichiennes, compétentes en matière d'asile. Le Tribunal observe toutefois que ces documents ne se réfèrent pas directement à l'intéressé. On peut en outre retenir de leur lecture que la formation politique connue sous le nom "Awami League" est active aux côtés d'autres formations politiques et participe ouvertement aux discussions. Aussi, s'il faut reconnaître que le Bangladesh traverse actuellement une période agitée avec la tenue de manifestations, au mois d'août 2007, demandant la fin de l'état d'urgence en vigueur depuis janvier 2007, ainsi qu'avec l'arrestation récente de l'ancien Premier Ministre, dans le cadre d'une opération "mains propres", ces événements ne sauraient cependant être mis en relation directe avec le recourant, ni permettre de retenir un risque de persécution direct et imminent sur sa personne en cas de retour au Bangladesh. Quant au fait qu'il aurait des liens de parenté avec le professeur A. A., décédé ensuite d'une agression à l'arme à feu sur sa personne, il n'est également pas de nature à modifier la présente analyse.</w:t>
      </w:r>
    </w:p>
    <w:p>
      <w:r>
        <w:rPr>
          <w:b/>
        </w:rPr>
        <w:t>E. 3.3</w:t>
      </w:r>
    </w:p>
    <w:p>
      <w:r>
        <w:t>Ainsi, au vu de ce qui précède, le recours, en tant qu'il conclut à l'annulation de la décision du 12 août 2003 en matière d'asile doit donc être rejeté et la décision querellée confirmée sur ce point.</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w:t>
      </w:r>
    </w:p>
    <w:p>
      <w:r>
        <w:rPr>
          <w:b/>
        </w:rPr>
        <w:t>E. 5.2</w:t>
      </w:r>
    </w:p>
    <w:p>
      <w:r>
        <w:t>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 LSEE,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ne peut notamment pas être raisonnablement exigée si elle implique la mise en danger concrète de l'étranger (art. 14a al. 4 LSEE).</w:t>
      </w:r>
    </w:p>
    <w:p>
      <w:r>
        <w:rPr>
          <w:b/>
        </w:rPr>
        <w:t>E. 5.4</w:t>
      </w:r>
    </w:p>
    <w:p>
      <w:r>
        <w:t>L'exécution n'est pas possible lorsque l'étranger ne peut quitter la Suisse, ni être renvoyé, ni dans son Etat d'origine ou de provenance, ni dans un Etat tiers (art. 14a al. 2 LSEE).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p.186s., dont le Tribunal n'entend pas s'écarter, à l'instar de celles, citées ci-après). En l'occurrence, le Tribunal considère, pour les motifs déjà exposés ci-dessus, que le recourant n'a pas établi l'existence d'un tel risque réel et personnel de subir des traitements prohibés par l'art. 3 CEDH et les autres engagements internationaux contractés par la Suisse, en cas de retour dans son pays.</w:t>
      </w:r>
    </w:p>
    <w:p>
      <w:r>
        <w:rPr>
          <w:b/>
        </w:rPr>
        <w:t>E. 6.4</w:t>
      </w:r>
    </w:p>
    <w:p>
      <w:r>
        <w:t>Dès lors, l'exécution du renvoi du recourant sous forme de refoulement ne transgresse aucun engagement de la Suisse relevant du droit international, de sorte qu'elle s'avère licite (art. 44 al. 2 LAsi et 14a al. 3 LSEE).</w:t>
      </w:r>
    </w:p>
    <w:p>
      <w:r>
        <w:rPr>
          <w:b/>
        </w:rPr>
        <w:t>E. 7</w:t>
      </w:r>
    </w:p>
    <w:p>
      <w:r>
        <w:t>Selon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p.170 et jurisp. citée; 1998 n° 22 p.191). En l'espèce, le Bangladesh n'est pas en proie à une situation de guerre civile ou de violences généralisées qui permettrait d'emblée - et indépendamment des circonstances du cas - de présumer, à propos de tous les ressortissants du pays, l'existence d'une mise en danger concrète au sens de l'art. 14 al. 4 LSEE. Cela étant, le dossier ne fait pas apparaître de motif déterminant lié à la situation personnelle de l'intéressé dans son pays d'origine qui s'opposerait à un tel retour. En effet, celui-ci est encore jeune, n'a pas allégué de problème de santé particulier (hormis les séquelles d'un accident en 1999) et est au bénéfice d'un diplôme universitaire en tant qu'ingénieur mécanicien. Certes, dans son courrier daté du 31 août 2007, le recourant a fait valoir qu'ensuite de graves séquelles résultant de l'accident subi en 1999, il avait introduit une demande de rente auprès de l'office AI. Outre que cette procédure est encore en cours, le Tribunal observe que ce motif (à savoir l'état de santé) a déjà été allégué par le recourant lors du dépôt d'une demande de reconsidération en février 2002, de la décision de rejet de sa demande d'asile. A l'appui de ses allégations, il avait alors produit divers certificats médicaux, desquels il ressortait certes que l'intéressé présentait des douleurs à l'avant-bras droit mais qu'il était néanmoins en mesure de reprendre son travail à 100 % (cf. certificat médical du 18 septembre 2000, délivré par l'Hôpital cantonal de Fribourg, Service de chirurgie orthopédique). Par ailleurs, le recourant avait également produit une attestation de travail datée du 1er mars 2002, de laquelle il ressortait qu'il travaillait à 100 % du 1er novembre 1999 à ce jour, en qualité de personne d'entretien et cuisine/buffet. En l'absence d'autres éléments, et en particulier d'un nouveau certificat médical, le Tribunal considère que l'état de santé de l'intéressé - même s'il fait l'objet d'une analyse en vue de l'octroi éventuel d'une rente AI - n'est pas susceptible de constituer un obstacle suffisant à l'exécution du renvoi, en ce sens que les séquelles alléguées, soit des douleurs à l'avant-bras droit, si elles sont susceptibles d'entraîner la reconnaissance d'une situation d'invalidité, ne sauraient cependant mettre concrètement en danger la vie de l'intéressé en cas de retour dans son pays. Et ce, d'autant moins qu'il ne ressort pas du dossier qu'il suivrait en Suisse un traitement médical particulier, qui justifierait à tout prix la poursuite de son séjour ici. Quant au fait que le recourant résiderait depuis 13 ans en Suisse et qu'il serait particulièrement intégré, le Tribunal observe qu'il n'est pas davantage pertinent dans la présente procédure dès lors que cette analyse n'est plus du ressort de la présente autorité. En effet, le Tribunal rend le recourant attentif au fait qu'ensuite de la révision partielle de la loi sur l'asile du 16 décembre 2005, l'art. 44 al. 3-5 LAsi a été abrogé et remplacé par l'art. 14 LAsi, lequel confère désormais au canton la compétence, sous réserve de l'approbation de l'Office fédéral des migrations, d'octroyer une autorisation de séjour pour cas de rigueur grave. Par conséquent, le Tribunal considère que l'exécution du renvoi du recourant est raisonnablement exigible.</w:t>
      </w:r>
    </w:p>
    <w:p>
      <w:r>
        <w:rPr>
          <w:b/>
        </w:rPr>
        <w:t>E. 8.1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à l'art.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