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E-6296/2019 vom 5. Dezember 2019</w:t>
      </w:r>
    </w:p>
    <w:p>
      <w:r>
        <w:t>Bundesverwaltungsgericht, 2019-12-05, DE</w:t>
      </w:r>
    </w:p>
    <w:p>
      <w:r>
        <w:rPr>
          <w:b/>
        </w:rPr>
        <w:t xml:space="preserve">Quelle: </w:t>
      </w:r>
      <w:r>
        <w:t>https://mcp.opencaselaw.ch/entscheid/bvger_E-6296_2019</w:t>
      </w:r>
    </w:p>
    <w:p>
      <w:r>
        <w:t>FR: TAF E-6296/2019 du 5 décembre 2019</w:t>
      </w:r>
    </w:p>
    <w:p>
      <w:r>
        <w:t>IT: TAF E-6296/2019 del 5 dicembre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2.3</w:t>
      </w:r>
    </w:p>
    <w:p>
      <w:r>
        <w:t>Über offensichtlich unbegründete Beschwerden wird in einzelrichterlicher Zuständigkeit mit Zustimmung eines zweiten Richters beziehungsweise einer zweiten Richterin entschieden (Art. 111 Bst. e AsylG). Den nachfolgenden Erwägungen ist zu entnehmen, dass hier eine solche Beschwerde vorliegt. Das Urteil ist deshalb nur summarisch zu begründen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In formeller Hinsicht rügt die Beschwerdeführerin, die Vorinstanz habe ihre Pflicht zur vollständigen Abklärung des Sachverhalts und damit den Untersuchungsgrundsatz verletzt. Bereits anlässlich des persönlichen Gesprächs vom 5. November 2019 habe sie auf diverse Gesundheits-beschwerden hingewiesen. Den eingereichten Arztberichten sei zu entnehmen, dass weitere ärztliche Untersuchungen geplant seien. Die Vorinstanz habe die ihr obliegenden Pflichten verletzt, indem sie es unterlassen habe, die Ergebnisse dieser Abklärungen abzuwarten.</w:t>
      </w:r>
    </w:p>
    <w:p>
      <w:r>
        <w:rPr>
          <w:b/>
        </w:rPr>
        <w:t>E. 4.2</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2019, Art. 12 Rz. 9;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4.3</w:t>
      </w:r>
    </w:p>
    <w:p>
      <w:r>
        <w:t>Die Vorinstanz hat sich in der angefochtenen Verfügung ausdrücklich mit den von der Beschwerdeführerin vorgebrachten gesundheitlichen Beschwerden auseinandergesetzt. Aus den vorliegenden ärztlichen Unterlagen ergeben sich keine Anhaltspunkte für derartig gravierende medizinische Probleme der Beschwerdeführerin, dass eine Überstellung nach Frankreich zu einer massiven Verschlechterung ihres Gesundheits-zustands führen könnte. Im Übrigen muss eine definitive Festlegung des künftigen Behandlungsbedarfs im vorliegenden Fall nicht zwingend in der Schweiz erfolgen, sondern kann gegebenenfalls auch durch die zukünftig für die Behandlung zuständigen Ärzte in Frankreich erfolgen. Dass das SEM die Ergebnisse der in Auftrag gegebenen Folgeuntersuchungen nicht abgewartet hat, ist bei dieser Aktenlage demzufolge nicht zu beanstanden, da diesen keine ausschlaggebende Bedeutung für das vorliegende Verfahren beizumessen ist.</w:t>
      </w:r>
    </w:p>
    <w:p>
      <w:r>
        <w:rPr>
          <w:b/>
        </w:rPr>
        <w:t>E. 4.4</w:t>
      </w:r>
    </w:p>
    <w:p>
      <w:r>
        <w:t>Die verfahrensrechtlichen Rügen der Beschwerdeführerin erweisen sich demnach als unbegründet. Für die Rückweisung der Sache an die Vor-instanz besteht keine Veranlassung.</w:t>
      </w:r>
    </w:p>
    <w:p>
      <w:r>
        <w:rPr>
          <w:b/>
        </w:rPr>
        <w:t>E. 5.1</w:t>
      </w:r>
    </w:p>
    <w:p>
      <w:r>
        <w:t>Ein Abgleich der Fingerabdrücke der Beschwerdeführerin mit der "Eurodac"-Datenbank ergab, dass diese am 16. Februar 2018 in Frankreich ein Asylgesuch eingereicht hatte. Das SEM ersuchte deshalb die französischen Behörden am 6. November 2019 um Wiederaufnahme der Beschwerdeführerin gestützt auf Art. 23 oder 24 Dublin-III-VO. Die französischen Behörden stimmten dem Gesuch um Übernahme am 8. November 2019 zu. Die Beschwerdeführerin bestreitet nicht, in Frankreich ein Asylgesuch eingereicht zu haben, und auch die grundsätzliche Zuständigkeit dieses Mitgliedstaates blieb unbestritten. Die grundsätzliche Zuständigkeit Frankreichs ist somit gegeben.</w:t>
      </w:r>
    </w:p>
    <w:p>
      <w:r>
        <w:rPr>
          <w:b/>
        </w:rPr>
        <w:t>E. 5.2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5.2.1</w:t>
      </w:r>
    </w:p>
    <w:p>
      <w:r>
        <w:t>In der Beschwerdeeingabe wird ausgeführt, die generelle Situation Asylsuchender in Frankreich sei prekär und habe sich in jüngster Zeit massiv verschlechtert. Der Zugang der Beschwerdeführerin zu einer Unterkunft und zu medizinischer Versorgung wäre dort nicht gewährleistet. Sie sei nicht in der Lage, sich selbstständig um ihre Bedürfnisse zu kümmern, und es sei angesichts ihrer psychischen Verfassung fraglich, ob sie ihre Rechte im französischen Asylverfahren wahrnehmen könnte. In Anbetracht ihrer möglicherweise gravierenden psychischen Erkrankung, ihrer Vulnerabilität als alleinstehende, durch eine (...) behinderte Frau sowie angesichts der schlechten Aufnahmebedingungen in Frankreich führe eine Überstellung in dieses Land mit grosser Wahrscheinlichkeit zu einer massiven Verschlechterung ihres Gesundheitszustandes.</w:t>
      </w:r>
    </w:p>
    <w:p>
      <w:r>
        <w:rPr>
          <w:b/>
        </w:rPr>
        <w:t>E. 5.2.2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Das Nachbarland der Schweiz kommt seinen diesbezüglichen völkerrechtlichen Verpflichtungen nach. Es darf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5.2.3</w:t>
      </w:r>
    </w:p>
    <w:p>
      <w:r>
        <w:t>Den Ausführungen der Beschwerdeführerin anlässlich des persönlichen Gesprächs vom 5. November 2019 sowie in der Beschwerdeeingabe lassen sich keine begründeten Hinweise auf das Vorliegen systemischer Schwachstellen des französischen Asylsystems entnehmen. Namentlich rechtfertigt es sich nicht, aus den eingereichten und zitierten Berichten zur Situation von Asylsuchenden in Frankreich auf generelle und systematische Mängel desselben zu schliessen (vgl. statt vieler etwa die Urteile des BVGer D-6199/2019 vom 2. Dezember 2019 S. 5 ff., D-6111/2019 vom 26. November 2019 S. 6 oder F-5840/2019 vom 14. November 2019 S. 5 f.).</w:t>
      </w:r>
    </w:p>
    <w:p>
      <w:r>
        <w:rPr>
          <w:b/>
        </w:rPr>
        <w:t>E. 5.2.4</w:t>
      </w:r>
    </w:p>
    <w:p>
      <w:r>
        <w:t>Unter diesen Umständen ist die Anwendung von Art. 3 Abs. 2 Dublin-III-VO nicht gerechtfertigt.</w:t>
      </w:r>
    </w:p>
    <w:p>
      <w:r>
        <w:rPr>
          <w:b/>
        </w:rPr>
        <w:t>E. 5.3.1</w:t>
      </w:r>
    </w:p>
    <w:p>
      <w:r>
        <w:t>Die Beschwerdeführerin fordert mit ihrem Hinweis auf ihre Vulnerabilität, insbesondere ihre medizinischen Probleme,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5.3.2</w:t>
      </w:r>
    </w:p>
    <w:p>
      <w:r>
        <w:t>Die Beschwerdeführerin hat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schlüssig dargelegt, die sie bei einer Rückführung erwartenden Bedingungen in Frankreich seien derart schlecht, dass sie zu einer Verletzung von Art. 4 der EU-Grundrechtecharta, Art. 3 EMRK oder Art. 3 FoK führen könnten. Es liegen keine Hinweise dafür vor, dass die Behandlung ihres Asylgesuchs durch die französischen Behörden mangelhaft gewesen sein könnte und ihre Wegweisung in Verletzung des Non-Refoulement-Prinzips verfügt worden wäre.</w:t>
      </w:r>
    </w:p>
    <w:p>
      <w:r>
        <w:rPr>
          <w:b/>
        </w:rPr>
        <w:t>E. 5.3.3</w:t>
      </w:r>
    </w:p>
    <w:p>
      <w:r>
        <w:t>In diesem Zusammenhang ist der Vollständigkeit halber festzustellen, dass ein definitiver negativer Entscheid über ein Asylgesuch und die Anordnung der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der Beschwerdeführerin nach Frankreich gemäss Akten nicht zu einer Kettenabschiebung, welche gegen das Non-Refoulement-Prinzip verstossen würde, wie es in Art. 33 FK verankert ist (und sich ausserdem aus Art. 4 der EU-Grundrechte-charta, Art. 3 EMRK oder Art. 3 FoK ableiten lässt).</w:t>
      </w:r>
    </w:p>
    <w:p>
      <w:r>
        <w:rPr>
          <w:b/>
        </w:rPr>
        <w:t>E. 5.3.4</w:t>
      </w:r>
    </w:p>
    <w:p>
      <w:r>
        <w:t>Die Beschwerdeführerin hat auch keine ernsthaften und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 siehe auch Urteil des BVGer F-3626/2019 vom 22. Juli 2019 E. 6.2, m.w.H.). Weiterhin hat sie bei allfälligen Schwierigkeiten auch die Möglichkeit, die vor Ort tätigen karitativen Organisationen zu kontaktieren.</w:t>
      </w:r>
    </w:p>
    <w:p>
      <w:r>
        <w:rPr>
          <w:b/>
        </w:rPr>
        <w:t>E. 5.3.5</w:t>
      </w:r>
    </w:p>
    <w:p>
      <w:r>
        <w:t>Im Übrigen ist Frankreich ein Rechtsstaat, welcher über ein funktionierendes Justiz- und Polizeisystem verfügt, und es liegen keine konkreten Hinweise vor, dass die französischen Sicherheitsbehörden der Beschwerdeführerin einen allenfalls notwendigen Schutz gegen Übergriffe durch Drittpersonen verwehren würden. Das Argument, dass sie ausserstande wäre, sich um ihre Bedürfnisse zu kümmern, vermag nicht zu überzeugen. Während ihres vorherigen Aufenthalts in Frankreich war sie offenbar in der Lage, eine Unterkunft zu finden, und sie hat sich auch gegenüber den schweizerischen Asylbehörden durchaus imstande gezeigt, ihre Rechte wahrzunehmen.</w:t>
      </w:r>
    </w:p>
    <w:p>
      <w:r>
        <w:rPr>
          <w:b/>
        </w:rPr>
        <w:t>E. 5.3.6</w:t>
      </w:r>
    </w:p>
    <w:p>
      <w:r>
        <w:t>Die Beschwerdeführerin macht geltend, sie habe in Frankreich eine Beziehung zu einem - sich zurzeit in der Schweiz aufhaltenden - Mann unterhalten, der ihr die Heirat versprochen, sie jedoch nach ihrer Fehlgeburt verlassen habe; sie befürchte nun bei einer allfälligen Rückkehr in die Türkei Probleme zu bekommen respektive von ihrer Familie umgebracht zu werden (vgl. Beschwerde S. 3). Mit dieser Beziehungsgeschichte werden keine Umstände vorgetragen, welche bei der Beurteilung des Vorliegens humanitärer Gründe relevant wären. Eine allfällige Gefährdung bei der Rückkehr in den Heimatstaat wird die Beschwerdeführerin bei den für die Beurteilung des Asylgesuchs zuständigen französischen Behörden geltend machen können.</w:t>
      </w:r>
    </w:p>
    <w:p>
      <w:r>
        <w:rPr>
          <w:b/>
        </w:rPr>
        <w:t>E. 5.3.7</w:t>
      </w:r>
    </w:p>
    <w:p>
      <w:r>
        <w:t>Die Beschwerdeführerin beruft sich ferner darauf, ihr Gesundheitszustand stehe einer Überstellung entgegen, und macht damit geltend, die Überstellung nach Frankreich setze sie einer Gefahr für ihre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Ausnahmesituation ist vorliegend nicht gegeben; der Gesundheitszustand der Beschwerdeführerin vermag eine Unzulässigkeit im Sinne dieser restriktiven Rechtsprechung nicht zu rechtfertigen. Sie konnte nicht nachweisen, dass sie nicht reisefähig sei oder eine Überstellung ihre Gesundheit ernsthaft gefährden würde. Die geltend gemachten und in den ärztlichen Kurzberichten diagnostizierten gesundheitlichen Probleme erscheinen nicht derart gravierend, dass aus humanitären Gründen von einer Überstellung abgesehen werden müsste (namentlich, weil eine damit verbundene Exazerbation zu befürchten wäre). Es ist allgemein bekannt, dass Frankreich über eine ausreichende medizinische Infrastruktur verfügt (vgl. bspw. das Urteil des BVGer F-5840/2019 vom 14. November 2019 S. 8).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konkreten und ernsthaften Hinweise vor, wonach Frankreich diesen Verpflichtungen nicht nachkommt und der Beschwerdeführerin eine adäquate medizinische Behandlung verweigern würde. Die schweizerischen Behörden, die mit dem Vollzug der angefochten Verfügung beauftragt sind, werden, wie in der angefochtenen Verfügung betont wird, den medizinischen Umständen bei der Bestimmung der konkreten Modalitäten der Überstellung der Beschwerdeführerin Rechnung tragen und die französischen Behörden vorgängig in geeigneter Weise über die spezifischen medizinischen Umstände informieren (vgl. Art. 31 f. Dublin-III-VO).</w:t>
      </w:r>
    </w:p>
    <w:p>
      <w:r>
        <w:rPr>
          <w:b/>
        </w:rPr>
        <w:t>E. 5.3.8</w:t>
      </w:r>
    </w:p>
    <w:p>
      <w:r>
        <w:t>Bei dieser Ausgangslage besteht demnach kein Anlass zur Einholung individueller Zusicherungen der französischen Behörden, weshalb der entsprechende Antrag abzuweisen ist.</w:t>
      </w:r>
    </w:p>
    <w:p>
      <w:r>
        <w:rPr>
          <w:b/>
        </w:rPr>
        <w:t>E. 5.3.9</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Unterschreiten des Ermessens zu entnehmen. Die Vorinstanz hat sich in ihrer Verfügung mit den von der Beschwerde-führerin vorgebrachten gesundheitlichen Beschwerden und Sicherheits-bedenken ausdrücklich auseinandergesetzt und dargelegt, aus welchen Gründen sie auf einen Selbsteintritt aus humanitären Gründen verzichtet. Das Gericht enthält sich deshalb in diesem Zusammenhang weiterer Äusserungen.</w:t>
      </w:r>
    </w:p>
    <w:p>
      <w:r>
        <w:rPr>
          <w:b/>
        </w:rPr>
        <w:t>E. 5.3.10</w:t>
      </w:r>
    </w:p>
    <w:p>
      <w:r>
        <w:t>Eine allfällige sich aus den vorgelegten fremdsprachigen Gerichts-dokumenten ergebende Verfolgungsgefahr wäre bei den für die Durch-führung des Asyl- und Wegweisungsverfahrens zuständigen französischen Behörden geltend zu machen.</w:t>
      </w:r>
    </w:p>
    <w:p>
      <w:r>
        <w:rPr>
          <w:b/>
        </w:rPr>
        <w:t>E. 5.3.11</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Frankreich der für die Behandlung des Asylgesuchs der Beschwerdeführerin zuständige Mitgliedstaat gemäss Dublin-III-VO. Frankreich ist verpflichtet, das Asylverfahren gemäss Art. 23, 24, 25 und 29 wiederaufzunehmen.</w:t>
      </w:r>
    </w:p>
    <w:p>
      <w:r>
        <w:rPr>
          <w:b/>
        </w:rPr>
        <w:t>E. 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7</w:t>
      </w:r>
    </w:p>
    <w:p>
      <w:r>
        <w:t>Nach dem Gesagten ist die Beschwerde abzuweisen und die Verfügung des SEM zu bestätigen. Das Beschwerdeverfahren ist mit vorliegendem Urteil abgeschlossen, weshalb sich die Anträge auf Gewährung der aufschiebenden Wirkung sowie auf Verzicht auf die Erhebung eines Kostenvorschusses als gegenstandslos erweisen.</w:t>
      </w:r>
    </w:p>
    <w:p>
      <w:r>
        <w:rPr>
          <w:b/>
        </w:rPr>
        <w:t>E. 8</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