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E-6296/2012 vom 11. Dezember 2012</w:t>
      </w:r>
    </w:p>
    <w:p>
      <w:r>
        <w:t>Bundesverwaltungsgericht, 2012-12-11, FR</w:t>
      </w:r>
    </w:p>
    <w:p>
      <w:r>
        <w:rPr>
          <w:b/>
        </w:rPr>
        <w:t xml:space="preserve">Quelle: </w:t>
      </w:r>
      <w:r>
        <w:t>https://mcp.opencaselaw.ch/entscheid/bvger_E-6296_2012</w:t>
      </w:r>
    </w:p>
    <w:p>
      <w:r>
        <w:t>FR: TAF E-6296/2012 du 11 décembre 2012</w:t>
      </w:r>
    </w:p>
    <w:p>
      <w:r>
        <w:t>IT: TAF E-6296/2012 del 11 dicembre 2012</w:t>
      </w:r>
    </w:p>
    <w:p>
      <w:pPr>
        <w:pStyle w:val="Heading2"/>
      </w:pPr>
      <w:r>
        <w:t>Regeste</w:t>
      </w:r>
    </w:p>
    <w:p>
      <w:r>
        <w:t>Asile (non-entrée en matière)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demande d'assistance judiciaire est sans objet.</w:t>
      </w:r>
    </w:p>
    <w:p>
      <w:r>
        <w:rPr>
          <w:b/>
        </w:rPr>
        <w:t>E. 4</w:t>
      </w:r>
    </w:p>
    <w:p>
      <w:r>
        <w:t>Le présent arrêt est adressé au mandataire du recourant, à l'ODM, et aux autorités cantonales compétentes.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