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E-6295/2015 vom 17. Dezember 2015</w:t>
      </w:r>
    </w:p>
    <w:p>
      <w:r>
        <w:t>Bundesverwaltungsgericht, 2015-12-17, FR</w:t>
      </w:r>
    </w:p>
    <w:p>
      <w:r>
        <w:rPr>
          <w:b/>
        </w:rPr>
        <w:t xml:space="preserve">Quelle: </w:t>
      </w:r>
      <w:r>
        <w:t>https://mcp.opencaselaw.ch/entscheid/bvger_E-6295_2015</w:t>
      </w:r>
    </w:p>
    <w:p>
      <w:r>
        <w:t>FR: TAF E-6295/2015 du 17 décembre 2015</w:t>
      </w:r>
    </w:p>
    <w:p>
      <w:r>
        <w:t>IT: TAF E-6295/2015 del 17 dicembre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108 al. 1 LAsi).</w:t>
      </w:r>
    </w:p>
    <w:p>
      <w:r>
        <w:rPr>
          <w:b/>
        </w:rPr>
        <w:t>E. 1.3</w:t>
      </w:r>
    </w:p>
    <w:p>
      <w:r>
        <w:t>Le Tribunal relève que l'intéressé, aujourd'hui majeur mais mineur au moment du dépôt de sa demande d'asile, a bénéficié, lors de la procédure devant l'ODM, de toutes les mesures spéciales réservées aux requérants d'asile mineurs.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motive sa demande d'asile par la crainte de subir des persécutions en raison de l'engagement politique de son père au sein de l'ONEG.</w:t>
      </w:r>
    </w:p>
    <w:p>
      <w:r>
        <w:rPr>
          <w:b/>
        </w:rPr>
        <w:t>E. 3.2</w:t>
      </w:r>
    </w:p>
    <w:p>
      <w:r>
        <w:t>Force est toutefois de constater que le discours de l'intéressé est singulièrement inconsistant et, partant, pas crédible. S'agissant d'abord des persécutions prétendument subies par son père, il convient de relever que le recourant ne parvient pas à décrire les idées défendues par l'ONEG, ni les activités de ce parti. Il n'est pas non plus en mesure de préciser en quoi consistaient les activités politiques de son père, ni quelle était sa fonction au sein de l'ONEG. Ses propos ne contiennent aucune information permettant d'admettre que son père ait effectivement été un militant actif d'un parti politique.</w:t>
      </w:r>
    </w:p>
    <w:p>
      <w:r>
        <w:rPr>
          <w:b/>
        </w:rPr>
        <w:t>E. 3.3</w:t>
      </w:r>
    </w:p>
    <w:p>
      <w:r>
        <w:t>Abstraction faite de cette circonstance, les déclarations de l'intéressé sont également très générales s'agissant des autres faits qu'il rapporte. Il se limite en effet à affirmer qu'il craint de subir les mêmes persécutions que son père alors qu'il ne rapporte aucun événement qui puisse éveiller une telle crainte. Rien ne permet en effet de retenir que l'intéressé ait été lui-même l'objet de poursuites de la part des autorités éthiopiennes. L'affirmation selon laquelle il aurait été blessé à l'âge de 5 ans, lors de l'arrestation de son père, n'a aucun rapport direct avec son départ du pays.</w:t>
      </w:r>
    </w:p>
    <w:p>
      <w:r>
        <w:rPr>
          <w:b/>
        </w:rPr>
        <w:t>E. 3.4</w:t>
      </w:r>
    </w:p>
    <w:p>
      <w:r>
        <w:t>A cela s'ajoute que les résultats de l'enquête effectuée par l'Ambassade de Suisse à Addis-Abeba remettent également en question les propos de l'intéressé, en particulier en ce qui concerne son lieu de séjour en Ethiopie et l'existence même de dénommé E._______ censé être un enseignant. En effet, celui-ci n'est aucunement connu au "F._______". L'explication selon laquelle les enseignants ne souhaitaient pas parler de lui en raison de leur méfiance à l'encontre d'une personne ayant eu des problèmes avec les autorités n'est ici aucunement convaincante et n'apparaît comme articulée que pour le seul besoin de la cause.</w:t>
      </w:r>
    </w:p>
    <w:p>
      <w:r>
        <w:rPr>
          <w:b/>
        </w:rPr>
        <w:t>E. 3.5</w:t>
      </w:r>
    </w:p>
    <w:p>
      <w:r>
        <w:t>Enfin, les explications de l'intéressé concernant son voyage sont également très vagues. Le recourant ne parvient pas à donner une information un tant soit peu précise au sujet de l'itinéraire emprunté ; il n'arrive même pas à citer le pays dans lequel il est arrivé après avoir quitté le Soudan, ce qui est invraisemblable pour un jeune homme ayant accompli 8 années de scolarité.</w:t>
      </w:r>
    </w:p>
    <w:p>
      <w:r>
        <w:rPr>
          <w:b/>
        </w:rPr>
        <w:t>E. 3.6</w:t>
      </w:r>
    </w:p>
    <w:p>
      <w:r>
        <w:t>Eu égard à ce qui précède, force est de constater qu'aucun élément du dossier ne permet de constater que l'intéressé ait quitté son pays sous menace d'un danger quelconque.</w:t>
      </w:r>
    </w:p>
    <w:p>
      <w:r>
        <w:rPr>
          <w:b/>
        </w:rPr>
        <w:t>E. 3.7</w:t>
      </w:r>
    </w:p>
    <w:p>
      <w:r>
        <w:t>Il s'ensuit que le recours, en tant qu'il conteste le refus d'asile, est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En l'occurrence, le Tribunal relève que le recourant n'a pas démontré l'existence d'un risque réel, fondé sur des motifs sérieux et avérés, d'être exposé, en cas de retour dans son pays d'origine, à des traitements prohibés.</w:t>
      </w:r>
    </w:p>
    <w:p>
      <w:r>
        <w:rPr>
          <w:b/>
        </w:rPr>
        <w:t>E. 6.5</w:t>
      </w:r>
    </w:p>
    <w:p>
      <w:r>
        <w:t>Quant aux problèmes médicaux invoqués, ils ne rendent pas non plus l'exécution du renvoi illicite sous l'angle de l'art. 3 CEDH. A cet égard, il ressort de l'arrêt de la Cour européenne des droits de l'homme (CourEDH) N. c. Royaume-Uni, du 27 mai 2008, requête n° 26565/05, confirmé par l'arrêt Yoh-Ekale Mwanje c. Belgique, du 20 décembre 2011, requête n° 10486/10, l'arrêt S.H.H. c. Royaume-Uni, du 29 janvier 2013, requête n° 60367/10, et l'arrêt Josef c. Belgique, du 27 février 2014, requête n° 70055/10, qu'un refoulement n'emporte violation de l'art. 3 CEDH, s'agissant d'une personne touchée dans sa santé, que si elle se trouve dans un stade de sa maladie avancé et terminal, sans possibilité de soins et de soutien dans son pays, au point que sa mort apparaît comme une perspective proche. Il s'agit là de cas que la CourEDH définit comme "très exceptionnels, lorsque les considérations humanitaires militant contre l'expulsion sont impérieuses" ; une réduction significative de l'espérance de vie ne suffit pas pour emporter violation de l'art. 3 CEDH.</w:t>
      </w:r>
    </w:p>
    <w:p>
      <w:r>
        <w:rPr>
          <w:b/>
        </w:rPr>
        <w:t>E. 6.6</w:t>
      </w:r>
    </w:p>
    <w:p>
      <w:r>
        <w:t>En l'espèce, la gravité de l'état de santé de l'intéressé, qui souffre d'un PTSD se manifestant principalement par un état de détresse et une insomnie ne correspond pas au stade défini ci-dessus.</w:t>
      </w:r>
    </w:p>
    <w:p>
      <w:r>
        <w:rPr>
          <w:b/>
        </w:rPr>
        <w:t>E. 6.7</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nécessité médicale. L'exécution du renvoi des personnes en traitement médical en Suisse ne devient ainsi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7.2</w:t>
      </w:r>
    </w:p>
    <w:p>
      <w:r>
        <w:t>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à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(cf. ATAF 2011/50 consid. 8.3 ; JICRA 2003 n° 24 consid. 5b p. 157s.).</w:t>
      </w:r>
    </w:p>
    <w:p>
      <w:r>
        <w:rPr>
          <w:b/>
        </w:rPr>
        <w:t>E. 7.3</w:t>
      </w:r>
    </w:p>
    <w:p>
      <w:r>
        <w:t>En l'espèce, il ressort du rapport médical produit que le recourant souffre d'un PTSD dû particulièrement à la disparition de ses parents. Il manifeste un état de détresse, se plaint d'importants troubles du sommeil et fait régulièrement des cauchemars. Il ressent de l'angoisse face à l'éventualité de retourner en Ethiopie où il craint d'être arrêté par les autorités. Il affirme également craindre que la Suisse lui refuse "le droit à l'asile". Selon son médecin traitant, un retour dans son pays d'origine est contre-indiqué car il aggraverait l'état de l'intéressé, lequel s'est récemment amélioré grâce à la thérapie suivie. Or, comme ci-dessus exposé, le recourant n'a pas établi ni même rendu vraisemblable qu'il courrait, en Ethiopie, un quelconque risque de persécutions de la part des autorités. Dès lors, la crainte qu'il affirme ressentir face à l'éventualité d'un retour dans son pays d'origine n'a pas le fondement qu'il prétend.</w:t>
      </w:r>
    </w:p>
    <w:p>
      <w:r>
        <w:rPr>
          <w:b/>
        </w:rPr>
        <w:t>E. 7.4</w:t>
      </w:r>
    </w:p>
    <w:p>
      <w:r>
        <w:t>Par ailleurs, le recourant ne nécessite actuellement aucun traitement médicamenteux. Sa thérapie consiste uniquement en entretiens hebdomadaires avec son thérapeute. Sans vouloir minimiser ses problèmes, le Tribunal constate toutefois que l'intéressé ne se trouve pas dans un état grave au point de ne pas pouvoir rentrer dans son pays d'origine, et qu'il appartiendra par conséquent à son thérapeute de prendre des mesures adéquates pour le préparer à ce retour. Le Tribunal rappelle en effet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doctrine citées).</w:t>
      </w:r>
    </w:p>
    <w:p>
      <w:r>
        <w:rPr>
          <w:b/>
        </w:rPr>
        <w:t>E. 7.5</w:t>
      </w:r>
    </w:p>
    <w:p>
      <w:r>
        <w:t>Dans ces conditions, le Tribunal considère que les problèmes médicaux de l'intéressé ne sont pas d'une gravité telle qu'il faille renoncer à l'exécution de son renvoi.</w:t>
      </w:r>
    </w:p>
    <w:p>
      <w:r>
        <w:rPr>
          <w:b/>
        </w:rPr>
        <w:t>E. 7.6</w:t>
      </w:r>
    </w:p>
    <w:p>
      <w:r>
        <w:t>En outre, il convient d'observer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rejeté.</w:t>
      </w:r>
    </w:p>
    <w:p>
      <w:r>
        <w:rPr>
          <w:b/>
        </w:rPr>
        <w:t>E. 11</w:t>
      </w:r>
    </w:p>
    <w:p>
      <w:r>
        <w:t>Dans la mesure où les conditions n'en sont pas remplies,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