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E-6295/2006 vom 7. April 2008</w:t>
      </w:r>
    </w:p>
    <w:p>
      <w:r>
        <w:t>Bundesverwaltungsgericht, 2008-04-07, FR</w:t>
      </w:r>
    </w:p>
    <w:p>
      <w:r>
        <w:rPr>
          <w:b/>
        </w:rPr>
        <w:t xml:space="preserve">Quelle: </w:t>
      </w:r>
      <w:r>
        <w:t>https://mcp.opencaselaw.ch/entscheid/bvger_E-6295_2006</w:t>
      </w:r>
    </w:p>
    <w:p>
      <w:r>
        <w:t>FR: TAF E-6295/2006 du 7 avril 2008</w:t>
      </w:r>
    </w:p>
    <w:p>
      <w:r>
        <w:t>IT: TAF E-6295/2006 del 7 aprile 2008</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sont traités dès le 1er janvier 2007 par le Tribunal dans la mesure où celui-ci est compétent (art. 53 al. 2 de la loi du 17 juin 2005 sur le Tribunal administratif fédéral [LTAF, RS 173.32]).</w:t>
      </w:r>
    </w:p>
    <w:p>
      <w:r>
        <w:rPr>
          <w:b/>
        </w:rPr>
        <w:t>E. 1.2</w:t>
      </w:r>
    </w:p>
    <w:p>
      <w:r>
        <w:t>Le Tribunal statue de manière définitive sur les recours contre les décisions de l'ODM (art. 105 LAsi et art. 31 à 34 LTAF; art. 83 let. d ch. 1 de la loi du 17 juin 2005 sur le Tribunal fédéral [LTF, RS 173.110]).</w:t>
      </w:r>
    </w:p>
    <w:p>
      <w:r>
        <w:rPr>
          <w:b/>
        </w:rPr>
        <w:t>E. 1.3</w:t>
      </w:r>
    </w:p>
    <w:p>
      <w:r>
        <w:t>Les intéressés ont qualité pour recourir (art. 48 al. 1 de la loi fédérale sur la procédure administrative du 20 décembre 1968 [PA, RS 172.021]) et leur recours, présenté dans la forme (art. 52 PA) ainsi que le délai légal (art. 50 al. 1 PA), est recevable.</w:t>
      </w:r>
    </w:p>
    <w:p>
      <w:r>
        <w:rPr>
          <w:b/>
        </w:rPr>
        <w:t>E. 2</w:t>
      </w:r>
    </w:p>
    <w:p>
      <w:r>
        <w:t>Dans la mesure où A._______ et B._______ n'ont pas contesté le refus de la qualité de réfugié et l'asile, la décision de l'ODM du 22 septembre 2003 est entrée en force de chose décidée sur ces deux points en ce qui concerne ces recourants et leur fils C._______. Il reste donc à déterminer si c'est à bon droit que l'autorité inférieure a refusé la qualité de réfugié et l'asile à D._______.</w:t>
      </w:r>
    </w:p>
    <w:p>
      <w:r>
        <w:rPr>
          <w:b/>
        </w:rPr>
        <w:t>E. 3.1.1</w:t>
      </w:r>
    </w:p>
    <w:p>
      <w:r>
        <w:t>En vertu de l'art. 2 al. 1 LAsi, la Suisse accorde sur demande l'asile à des réfugiés conformément aux dispositions de la présente loi.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considérées notamment comme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3.1.2</w:t>
      </w:r>
    </w:p>
    <w:p>
      <w:r>
        <w:t>Conformément à la jurisprudence de la Commission fondée sur cette dernière disposition (voir p. ex. JICRA 1997 no 14 consid. 2b p. 106s. et arrêts cités), la reconnaissance de la qualité de réfugié présuppose que le candidat à l'asile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Les préjudices subis ou craints peuvent provenir d'un agent de persécution étatique ou d'un tiers. Dans ce dernier cas, il faut encore que la victime ne puisse pas bénéficier d'une protection appropriée, ce qui implique l'absence en particulier d'organes de police et d'un système légal et judiciaire efficaces, et qu'elle n'ait objectivement pas accès à cette protection (cf. décision de principe de la Commission du 8 juin 2006 en l'affaire A.I.I., Somalie, publiée dans JICRA 2006 no 18, en particulier consid. 10.3.2 p. 203).</w:t>
      </w:r>
    </w:p>
    <w:p>
      <w:r>
        <w:rPr>
          <w:b/>
        </w:rPr>
        <w:t>E. 3.1.3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w:t>
      </w:r>
    </w:p>
    <w:p>
      <w:r>
        <w:t>En l'occurrence, la recourante n'a présenté aucun argument ou moyen de preuve pertinent propre à infirmer le considérant I de la décision entreprise, que le Tribunal fait sien après examen du dossier. En effet, elle s'est limitée à reprendre dans les grandes lignes les motifs d'asile déjà invoqués en procédure de première instance sans apporter d'explications convaincantes aux éléments d'invraisemblance retenus, à bon droit, par l'ODM dans son prononcé du 22 septembre 2003 (cf. p. 3s.). A l'instar de cette autorité, le Tribunal souligne à son tour le caractère vague, contradictoire et lacunaire du récit de D._______ s'agissant en particulier du viol qu'elle aurait subi. Indépendamment des éléments d'invraisemblance précités, force est de constater que les préjudices prétendus émanent de tiers. En outre, rien n'indique in casu que les agissements censés avoir visé D._______ et ses proches aient été soutenus, approuvés ou tolérés par l'Etat serbe. D'autre part, l'intéressée n'a pas démontré que les actes criminels allégués contre sa famille trouvaient leur origine dans l'un des motifs énoncés à l'art. 3 LAsi. Sa seule appartenance à l'ethnie rom ne saurait en particulier justifier une crainte fondée de persécutions selon cette disposition. Bien que les membres de cette minorité ethnique soient fréquemment victimes de brimades ou d'autres tracasseries de la part de tiers ou d'autorités locales, l'on ne saurait admettre que les Roms de Serbie aient été victimes d'actes systématiques de violences ou de graves discriminations du seul fait de leur origine ou qu'ils risquent de l'être à l'avenir (voir p. ex. à ce propos "Commission of the european communities, Serbia 2007 progress report" du 6 novembre 2007, rubrique protection des minorités, p. 14ss). Dans son mémoire de recours (cf. p. 2) D._______ a certes déclaré avoir tenté d'obtenir sans succès l'aide de la police de E._______, mais elle n'a apporté aucun élément rendant hautement probable pareil allégué. Plus globalement, ni la recourante, ni ses proches, n'ont établi ou même rendu vraisemblable (art. 7 LAsi) que les autorités locales, provinciales ou centrales serbes n'avaient pas pu ou voulu les protéger avant leur départ ou qu'elles ne seraient pas en mesure, aujourd'hui encore, de les protéger d'éventuelles agressions au cas où ils retourneraient à E._______. Dans la mesure où les actes criminels qui auraient visé l'intéressée et ses proches paraissent avoir été limités à cette ville, il est loisible à ces personnes de s'installer dans une autre partie de la Serbie et de requérir l'assistance des autorités de leur nouveau lieu de séjour dans l'hypothèse où des bandits voudraient s'en prendre à elles.</w:t>
      </w:r>
    </w:p>
    <w:p>
      <w:r>
        <w:rPr>
          <w:b/>
        </w:rPr>
        <w:t>E. 3.3</w:t>
      </w:r>
    </w:p>
    <w:p>
      <w:r>
        <w:t>Vu ce qui précède, les motifs d'asile invoqués ne satisfont pas aux exigences de haute probabilité posées par l'art. 7 LAsi ni ne remplissent les conditions mises à la reconnaissance de la qualité de réfugié selon l'art. 3 LAsi. Dès lors, c'est à juste titre que l'autorité inférieure a refusé pareille qualité ainsi que l'asile à D._______. Le recours doit par conséquent être rejeté et le prononcé attaqué confirmé sur ces deux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Selon l'art. 32 de l'ordonnance 1 sur l'asile du 11 août 1999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réalisée en l'espèce, le Tribunal est tenu de confirmer cette mesure. Aussi y a-t-il lieu ci-après de déterminer si l'exécution du renvoi des recourants est conforme à la loi.</w:t>
      </w:r>
    </w:p>
    <w:p>
      <w:r>
        <w:rPr>
          <w:b/>
        </w:rPr>
        <w:t>E. 5.1</w:t>
      </w:r>
    </w:p>
    <w:p>
      <w:r>
        <w:t>L'exécution du renvoi est ordonnée si elle est licite, raisonnablement exigible et possible (art. 44 al. 2 LAsi, a contrario). Elle est régie par l'art. 83 de la loi fédérale sur les étrangers du 16 décembre 2005 (LEtr, RS 142.30) remplaçant depuis le 1er janvier 2008 l'ancien art. 14a LSEE.</w:t>
      </w:r>
    </w:p>
    <w:p>
      <w:r>
        <w:rPr>
          <w:b/>
        </w:rPr>
        <w:t>E. 5.2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peut ne pas être raisonnablement exigée si l'expulsion de l'étranger dans son Etat d'origine ou de provenance le met concrètement en danger (art. 83 al. 4 LEtr).</w:t>
      </w:r>
    </w:p>
    <w:p>
      <w:r>
        <w:rPr>
          <w:b/>
        </w:rPr>
        <w:t>E. 5.3.1</w:t>
      </w:r>
    </w:p>
    <w:p>
      <w:r>
        <w:t>L'exécution du renvoi n'est pas possible lorsque l'étranger ne peut pas quitter la Suisse pour son Etat d'origine, son Etat de provenance ou un Etat tiers, ni être renvoyé dans un de ces Etats (art. 83 al. 2 LEtr).</w:t>
      </w:r>
    </w:p>
    <w:p>
      <w:r>
        <w:rPr>
          <w:b/>
        </w:rPr>
        <w:t>E. 5.4</w:t>
      </w:r>
    </w:p>
    <w:p>
      <w:r>
        <w:t>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Jurisprudence et informations de la Commission de recours en matière d'asile [JICRA] 2006 n° 6 consid. 4.2. p. 54s.), étant précisé que la suppression légale, en date du 31 décembre 2006, de l'examen du cas de détresse personnelle grave selon l'ancien art. 44 al. 3 à 5 LAsi, ne remet pas en cause dite jurisprudence en ce qu'elle a trait aux trois autres conditions relatives à l'exécution du renvoi.</w:t>
      </w:r>
    </w:p>
    <w:p>
      <w:r>
        <w:rPr>
          <w:b/>
        </w:rPr>
        <w:t>E. 6.1</w:t>
      </w:r>
    </w:p>
    <w:p>
      <w:r>
        <w:t>En l'occurrence, c'est sur la question de l'exigibilité de l'exécution du renvoi que le Tribunal entend porter son attention. Si, après examen, pareille mesure devait être considérée comme inexigible, il serait alors renoncé à la vérification des autres conditions susmentionnées de l'art. 83 al. 2 à 4 LEtr.</w:t>
      </w:r>
    </w:p>
    <w:p>
      <w:r>
        <w:rPr>
          <w:b/>
        </w:rPr>
        <w:t>E. 6.2.1</w:t>
      </w:r>
    </w:p>
    <w:p>
      <w:r>
        <w:t>En vertu de l'art. 83 al. 4 LEtr,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première disposition citée est un texte légal à forme potestative ("Kann-Bestimmung") indiquant clairement que la Suisse intervient ici non pas en raison d'une obligation découlant du droit international, mais uniquement pour des motifs humanitaires;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(voir notamment à ce propos JICRA 2005 no 24 consid. 10.1. p. 215 et JICRA 1994 no 18 consid. 4d p. 140s.).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(JICRA 2005 no 24 précitée consid. 10.1. p. 215).</w:t>
      </w:r>
    </w:p>
    <w:p>
      <w:r>
        <w:rPr>
          <w:b/>
        </w:rPr>
        <w:t>E. 6.2.2</w:t>
      </w:r>
    </w:p>
    <w:p>
      <w:r>
        <w:t>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(JICRA 2003 no 24 consid. 5b p.157s.). 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convient de préciser que si, dans un cas d'espèce, le mauvais état de santé ne constitue pas en soi un motif d'inexigibilité sur la base des critères qui précèdent, il peut demeurer un élément d'appréciation dont il sied alors de tenir compte dans le cadre de la pondération de l'ensemble des éléments relatifs à l'exécution du renvoi (JICRA 2003 no 24 précitée consid. 5b p. 158). Dans le cadre de l'examen du caractère raisonnablement exigible de l'exécution du renvoi, il y a lieu de prendre plus particulièrement en considération l'intérêt supérieur de l'enfant, conformément à l'art. 3 Conv. droits enfants (voir à ce propos JICRA 2005 no 6 p. 5ss et jurisp. citée). Il s'agit donc d'examiner, au regard des critères explicités ci-dessus, si les recourants sont en droit de conclure au caractère inexigible de l'exécution de leur renvoi, compte tenu de la situation générale prévalant actuellement en Serbie, d'une part, et de leur situation personnelle, d'autre part.</w:t>
      </w:r>
    </w:p>
    <w:p>
      <w:r>
        <w:rPr>
          <w:b/>
        </w:rPr>
        <w:t>E. 6.3.1</w:t>
      </w:r>
    </w:p>
    <w:p>
      <w:r>
        <w:t>En l'occurrence, cet Etat ne connaît pas une situation de guerre, de guerre civile ou de violences généralisées qui permettrait d'emblée - et indépendamment des circonstances du cas d'espèce - de présumer, à propos de tous les ressortissants serbes, l'existence d'une mise en danger concrète au sens de l'art. 83 al. 4 LEtr. Aussi y a-t-il lieu de déterminer si les éléments relatifs à la situation personnelle des intéressés, dont en particulier les problèmes de santé de C._______, actuellement mineur, font obstacle à l'exécution de leur renvoi.</w:t>
      </w:r>
    </w:p>
    <w:p>
      <w:r>
        <w:rPr>
          <w:b/>
        </w:rPr>
        <w:t>E. 6.3.2</w:t>
      </w:r>
    </w:p>
    <w:p>
      <w:r>
        <w:t>Au vu des documents médicaux produits (cf. let. D, F H et I ci-dessus), force est de constater que C._______ souffre d'affections et d'handicaps graves nécessitant impérativement un suivi thérapeutique ainsi qu'un encadrement socio-pédagogique étroits, sous peine de dégradation notable de son état de santé. Or, selon les informations concordantes à disposition du Tribunal (voir à cet égard le rapport du 14 novembre 2007 de l'organisation Mental disability rights international, "torment not treatment: Serbia's segregation and abuse of children and adults with disabilities", le rapport susmentionné [cf. consid. 3.2 ci-dessus] de la Commission européenne du 6 novembre 2007 sur la Serbie, rubrique protection des minorités, p. 14, ainsi que les rapports du Département d'Etat américain [rubrique "persons with disabilities"] et du "Belgrade center for human rights" sur la situation des droits de l'homme en Serbie durant l'année 2006, p. 195s.), pareils suivi et encadrement ne sont actuellement pas disponibles en Serbie et ont fort peu de chances d'y être assurés dans un avenir proche, compte tenu de la situation économique et sociale difficile que connaît ce pays. Dans ces conditions, le Tribunal estime que l'exécution du renvoi de C._______ en Serbie l'exposerait à une mise en danger concrète et n'est donc pas raisonnablement exigible au sens de l'art. 83 al. 4 LEtr. Aussi y a-t-il lieu de prononcer son admission provisoire en Suisse, laquelle doit aussi être accordée à ses parents A._______ et B._______, conformément au principe de l'unité de la famille ancré à l'art. 44 al. 1 LAsi (JICRA 1995 no 24, p. 224ss). Quant aux infractions concernant en particulier A._______ et B._______ (cf. let. J et M ci-dessus), elles ne sauraient justifier l'application de l'art. 83 al. 7 let. b LEtr, selon lequel l'admission provisoire visée à l'art. 83 al. 2 à 4 LEtr n'est pas ordonnée lorsque l'étranger attente de manière grave ou répétée à la sécurité et à l'ordre publics en Suisse ou à l'étranger, les met en danger ou représente une menace pour la sûreté intérieure ou extérieure de la Suisse (voir également à ce sujet JICRA 2006 no 30 consid. 6.1 p. 325; no 23 consid. 8.1-8.4 p. 247ss et ATAF D-2106/2007 du 8 août 2007 consid. 3.2 et 3.5, destiné à publication). Dites infractions commises par A._______ et B._______ n'atteignent en effet pas le seuil de gravité défini par la jurisprudence précitée même si elles ne semblent pas à ce jour avoir abouti à des condamnations. Le Tribunal relève notamment à cet égard qu'en l'état actuel du dossier, la Direction juridique du Service neuchâtelois des migrations a renoncé à porter plainte contre A._______ (cf. rapport susmentionné de l'Office de surveillance du Département de l'économie du canton de Neuchâtel du 30 janvier 2008, p. 4 et let. M ci-dessus).</w:t>
      </w:r>
    </w:p>
    <w:p>
      <w:r>
        <w:rPr>
          <w:b/>
        </w:rPr>
        <w:t>E. 6.3.3</w:t>
      </w:r>
    </w:p>
    <w:p>
      <w:r>
        <w:t>Cela étant, il reste à examiner si la situation particulière de D._______, majeure depuis le 30 avril 2006, justifie de renoncer ou non à l'exécution de son renvoi. En l'occurrence, la recourante, par ailleurs sans charge de famille, sera âgée de 20 ans au 30 avril prochain et pourra donc retourner en Serbie avec ses grands-parents N._______ et O._______ dont le recours a été rejeté par décision prise ce même jour par le Tribunal (cf. affaire E-6294/2006). Elle pourra en outre compter sur le soutien des autres membres de sa famille vivant tant en Serbie qu'à l'étranger (voir à cet égard les ch. 12 [p. 2s] des pv d'audition de B._______ et de A._______ du 12 septembre 2003, ainsi que les ch. 11s. des pv d'audition de N._______ et de O._______ du 24 octobre 2003 [p. 2s.] et le pv d'audition de cette dernière du 4 mai 1993, ch. 14 et 15a, p. 2). D._______ pourra éventuellement aussi bénéficier d'une certaine aide financière de ses parents admis provisoirement au cas où ces derniers, actuellement sans emploi, exerceraient à l'avenir une activité rémunérée. En l'absence d'autres motifs notamment médicaux militant contre le rapatriement de la recourante et malgré les diverses discriminations sociales désavantageant aujourd'hui encore les Roms de Serbie, le Tribunal estime, au vu de l'ensemble des circonstances du cas d'espèce, que les présentes difficultés économiques et sociales de cet Etat ne suffisent pas en soi à réaliser une mise en danger concrète de l'intéressée (JICRA 1994 no 18 consid. 4e p. 143 i.f.). Dès lors l'exécution de son renvoi doit être considérée comme raisonnablement exigible au sens de l'art. 83 al. 4 LEtr. Pareille mesure s'avère de surcroît possible (art. 83 al. 4 LEtr), mais aussi licite (art. 83 al. 3 LEtr), dès lors que, comme constaté plus haut (cf. consid. 3.2 ci-dessus), la recourante n'a ni établi, ni même rendu vraisemblable que les autorités serbes n'avaient pas pu ou voulu la protéger avant son départ ou qu'elles ne seraient pas en mesure, aujourd'hui encore, de la protéger d'éventuelles agressions après son retour (voir également à ce propos JICRA 1996 no 18 consid. 14b/bb et 14b/ee, p. 184s., resp. p. 186s., ainsi que l'arrêt de la Cour européenne des droits de l'homme du 29 avril 1997 en l'affaire H.L.R. c. France, no 11/1996/630/813).</w:t>
      </w:r>
    </w:p>
    <w:p>
      <w:r>
        <w:rPr>
          <w:b/>
        </w:rPr>
        <w:t>E. 7</w:t>
      </w:r>
    </w:p>
    <w:p>
      <w:r>
        <w:t>Vu ce qui précède, le recours, en tant qu'il est dirigé contre l'exécution du renvoi de A._______, de B._______, et de C._______, doit être admis et la décision querellée annulée sur ce point. L'ODM est donc invité à régler les conditions de résidence en Suisse de ces trois personnes, conformément aux dispositions de la LEtr régissant l'admission provisoire (art. 44 al. 2 LAsi). Le recours formé contre le prononcé de refus d'asile, de renvoi et d'exécution du renvoi visant D._______ doit en revanche être rejeté et dit prononcé confirmé sur ces points.</w:t>
      </w:r>
    </w:p>
    <w:p>
      <w:r>
        <w:rPr>
          <w:b/>
        </w:rPr>
        <w:t>E. 8.1</w:t>
      </w:r>
    </w:p>
    <w:p>
      <w:r>
        <w:t>Au vu de l'issue de la procédure, il y aurait lieu de mettre les frais judiciaires (Fr. 600.-) pour un quart, soit Fr. 150.-, à la charge des recourants. Il y est toutefois renoncé, dès lors que D._______ a produit une attestation d'assistance rendant vraisemblable son indigence (cf. let. C, 2ème parag. ci-dessus), que son recours n'apparaissait pas d'emblée voué à l'échec en matière d'exécution du renvoi, et qu'il se justifie, pour ces motifs, d'admettre sa demande d'assistance judiciaire du 22 octobre 2003 (ibid.), conformément à l'art 65 al. 1 PA.</w:t>
      </w:r>
    </w:p>
    <w:p>
      <w:r>
        <w:rPr>
          <w:b/>
        </w:rPr>
        <w:t>E. 8.2</w:t>
      </w:r>
    </w:p>
    <w:p>
      <w:r>
        <w:t>Dans la mesure où le Tribunal a intégralement débouté D._______ tout en faisant droit aux chefs de conclusions tendant à l'admission provisoire en Suisse de A._______, de B._______ et de C._______, les recourants ont droit à des dépens réduits d'un quart, en application de l'art. 64 al. 1 PA et de l'art. 7 al. 1 et 2 du règlement du 11 décembre 2006 concernant les frais, dépens et indemnités fixés par le Tribunal administratif fédéral (FITAF, RS 173.320.2). Vu le décompte de prestations de la mandataire (art. 14 al. 2 FITAF) du 25 février 2008, le Tribunal fixe ces dépens à Fr. 656.- (TVA comprise), compte tenu de l'admission partielle du recours. (dispositif: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