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E-6293/2019 vom 10. Januar 2020</w:t>
      </w:r>
    </w:p>
    <w:p>
      <w:r>
        <w:t>Bundesverwaltungsgericht, 2020-01-10, DE</w:t>
      </w:r>
    </w:p>
    <w:p>
      <w:r>
        <w:rPr>
          <w:b/>
        </w:rPr>
        <w:t xml:space="preserve">Quelle: </w:t>
      </w:r>
      <w:r>
        <w:t>https://mcp.opencaselaw.ch/entscheid/bvger_E-6293_2019</w:t>
      </w:r>
    </w:p>
    <w:p>
      <w:r>
        <w:t>FR: TAF E-6293/2019 du 10 janvier 2020</w:t>
      </w:r>
    </w:p>
    <w:p>
      <w:r>
        <w:t>IT: TAF E-6293/2019 del 10 gennaio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3.2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4.1</w:t>
      </w:r>
    </w:p>
    <w:p>
      <w:r>
        <w:t>In der Beschwerde werden formelle Rügen erhoben, die vorab zu beurteilen sind, da sie gegebenenfalls geeignet sind, eine Kassation der vor-instanzlichen Verfügung zu bewirken.</w:t>
      </w:r>
    </w:p>
    <w:p>
      <w:r>
        <w:rPr>
          <w:b/>
        </w:rPr>
        <w:t>E. 4.2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unter anderem an der Feststellung des Sachverhaltes mitzuwirken und in der Anhörung die Asylgründe darzulegen (vgl. BVGE 2011/28 E. 3.4).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4.4</w:t>
      </w:r>
    </w:p>
    <w:p>
      <w:r>
        <w:t>Der Beschwerdeführer begründet die Rüge der Verletzung der Pflicht zur vollständigen und richtigen Abklärung des rechtserheblichen Sachverhalts damit, die Widersprüche zwischen seinen Aussagen anlässlich der Befragung und der Anhörung seien deshalb entstanden, weil ihm seine Medikamente nach Ankunft in der Schweiz abgenommen worden seien und es ihm daher anlässlich der Befragung gesundheitlich sehr schlecht gegangen sei. Zudem wäre die Vorinstanz gezwungen gewesen, seinen Gesundheitszustand zu überprüfen, bevor sie seine Aussagen als unglaubhaft erachte. Ebenso sei nicht geprüft worden, ob der Zugang zu Medikamenten in Eritrea gewährleistet sei. Der Beschwerdeführer konnte glaubhaft darlegen, dass er an (...) leidet. Während der Befragung gab es jedoch keine Hinweise für eine akute gesundheitliche Beeinträchtigung. Auch im Anschluss an die Befragung wurden keinerlei Eingaben gemacht, die auf gesundheitliche Probleme des Beschwerdeführers hätten schliessen lassen. Seine Antworten lassen zu keinem Zeitpunkt den Eindruck entstehen, er sei aufgrund seiner glaubhaft gemachten (...)erkrankung nicht mehr in der Lage gewesen, den Fragen zu folgen. Der Ablauf der Befragung ist somit nicht zu beanstanden. Anlässlich der Befragung gab er zudem an, er habe noch Insulintabletten zur Behandlung seiner Erkrankung. Aufgrund des eingereichten Arztzeugnisses vom 12. Februar 2018 ist erstellt, dass er an (...) leidet, dies wird nicht in Frage gestellt, weshalb weitere gesundheitliche Abklärungen nicht nötig waren. Er gab an, dass er in Eritrea eine medikamentöse Behandlung erhalten habe. Ihm sei eine Karte ausgestellt worden, mit welcher er ohne Termin bei Ärzten seine Medikamente habe beziehen können. Die Vor-instanz hat somit hinreichend abgeklärt, dass der Zugang zu Medikamenten zur Behandlung seiner Erkrankung in Eritrea gewährleistet ist. Eine Verletzung der Pflicht zur vollständigen und richtigen Abklärung des rechtserheblichen Sachverhalts ist somit nicht gegeben.</w:t>
      </w:r>
    </w:p>
    <w:p>
      <w:r>
        <w:rPr>
          <w:b/>
        </w:rPr>
        <w:t>E. 4.5</w:t>
      </w:r>
    </w:p>
    <w:p>
      <w:r>
        <w:t>Der Beschwerdeführe moniert eine Verletzung des rechtlichen Gehörs, da der zeitliche Abstand zwischen der Befragung und der Anhörung zu lange gewesen sei. Zudem sei die Begründung des Wegweisungsvollzugs in der angefochtenen Verfügung zu kurz ausgefallen. Seine gesundheitliche Situation sei nicht berücksichtigt worden. Der Zeitraum von rund einem Jahr zwischen Befragung und Anhörung stellt keine Verletzung des rechtlichen Gehörs dar, zumal es sich bei der Empfehlung, die Anhörung möglichst zeitnah zur Befragung durchzuführen, um keine justiziable Verfahrenspflicht handelt (vgl. Urteil des BVGer D-6560/2016 vom 29. März 2018 E. 5.2). Die Begründung des Wegweisungsvollzugs ist zwar kurz ausgefallen, die Vorinstanz hat sich aber zu allen wesentlichen Punkten geäussert. Das rechtliche Gehör ist somit nicht verletzt.</w:t>
      </w:r>
    </w:p>
    <w:p>
      <w:r>
        <w:rPr>
          <w:b/>
        </w:rPr>
        <w:t>E. 4.6</w:t>
      </w:r>
    </w:p>
    <w:p>
      <w:r>
        <w:t>Die formellen Rügen erweisen sich somit als unbegründet, weshalb keine Veranlassung besteht, die Sache aus formellen Gründen aufzuheben und an die Vorinstanz zurückzuweisen. Die diesbezüglichen Rechtsbegehren sind somit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 ihren Entscheid damit, die Angaben des Beschwerdeführers betreffend den Zeitpunkt des Erhalts des Militärdienst-aufgebots, die geltend gemachte Suche nach ihm durch die eritreischen Behörden, seine Festnahme, die Dauer und den Ort der Haft, seine Flucht aus dem Lastwagen anlässlich des Transports nach F._______ sowie seine illegale Ausreise aus Eritrea seien nicht glaubhaft. Zudem habe er weder eine Identitätskarte noch einen Reisepass oder sonstige Dokumente eingereicht und sich hinsichtlich des Ausstellungsjahres seiner eritreischen Identitätskarte widersprüchlich geäussert.</w:t>
      </w:r>
    </w:p>
    <w:p>
      <w:r>
        <w:rPr>
          <w:b/>
        </w:rPr>
        <w:t>E. 6.2</w:t>
      </w:r>
    </w:p>
    <w:p>
      <w:r>
        <w:t>Der Beschwerdeführer bringt vor, die Vorinstanz habe seine Angaben zur Verschiebung seiner Hochzeit und zum Bruder, welcher für ihn den Militärdienst leiste, ohne nähere Begründung als nicht nachvollziehbar erklärt. Die Ausführungen zu den verlorenen Ausweispapieren seien eine reine Vermutung. Seine Schilderungen zu den Folterungen und zu den Haftbedingungen seien bei der Entscheidbegründung gänzlich ausser Acht gelassen worden. Er sei in seinem Heimatland im Gefängnis gefoltert worden. Bei einer Rückkehr nach Eritrea drohe ihm mit beachtlicher Wahrscheinlichkeit eine erneute Inhaftierung oder Folter nach Art. 3 EMRK.</w:t>
      </w:r>
    </w:p>
    <w:p>
      <w:r>
        <w:rPr>
          <w:b/>
        </w:rPr>
        <w:t>E. 7.1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des Abkommens vom 28. Juli 1951 über die Rechtsstellung der Flüchtlinge (FK, SR 0.142.30) und Art. 3 Abs. 1-3 AsylG anzuerkennen (vgl. zum Ganzen Entscheidungen und Mitteilungen der ehemaligen Asylrekurskommission [EMARK] 2006 Nr. 3; jüngst bestätigt im Urteil des BVGer E-1740/2016 vom 9. Februar 2018 E. 5.1). Mit der Vorinstanz ist festzustellen, dass gravierende Widersprüche zwischen den Befragungs- und Anhörungsaussagen des Beschwerdeführers erhebliche Zweifel an dem von ihm geltend gemachten asylrelevanten Kernvorbringen wecken. So gab er bei der Befragung an, er sei im Jahr 2011 zum Militärdienst aufgeboten worden. Anlässlich der Anhörung erklärte er, er sei im Jahr 2006 zum Militärdienst aufgefordert worden. Ab dem Jahr 2008 oder 2009 sei vermehrt nach ihm gesucht worden. Seine Erklärungsversuche, als er mit den Widersprüchen konfrontiert wurde, er sei im Jahr 2011 abermals mündlich zum Militärdienst aufgefordert worden, überzeugen nicht. Es ist nicht nachvollziehbar, dass er dieses entscheidende Vorkommnis, ein Militärdienstaufgebot bereits fünf Jahre zuvor erhalten zu haben, anlässlich der Befragung unerwähnt liess. Im Weiteren bestehen Ungereimtheiten hinsichtlich seines Bruders, welcher aufgrund seiner Hochzeit den Militärdienst für ihn besuche. Anlässlich der Befragung gab er an, er habe diesbezüglich bei der Verwaltung vorgesprochen. An der Anhörung erklärte er hingegen, er sei nicht bei der Verwaltung gewesen, um diese Möglichkeit zu besprechen. Sie seien bei einem Mitarbeiter der Verwaltung, den sie kennen würden, zu Hause gewesen. Hinzu kommt, dass sich diese Angaben nicht mit dem Heiratsdatum vom 2. Februar 2013 vereinbaren lassen. Auf Vorhalt des Widerspruches gab er an, sein Bruder habe ihn gebeten, die Hochzeit um zwei Jahre zu verschieben, da dieser in der Nähe stationiert gewesen sei. Weiter erklärte er anlässlich der Befragung, er habe nie Schwierigkeiten mit den eritreischen Behörden gehabt. In der Anhörung gab er hingegen an, er sei von 2008/2009 bis 2013 von den eritreischen Behörden gesucht worden, weshalb er vier Jahre versteckt habe leben müssen. An späterer Stelle behauptete er wiederum, er sei im Jahr 2011 erstmals gesucht worden. Ferner widerspricht er sich in Bezug auf seine Festnahme im April 2013. In der Befragung gab er an, er sei von drei maskierten Männern festgenommen worden. Der Grund für die Festnahme seien vier Freunde gewesen, die in den Sudan ausgereist seien. Diese habe er namentlich erwähnt. Es sei ihm vorgehalten worden, er habe von deren Ausreiseplänen gewusst und die eritreischen Behörden nicht darüber informiert. Bei der Anhörung erklärte er hingegen, er sei von einem Spion, welcher aus seinem Dorf stamme, verraten worden. Dieser sei nebst drei nichtmaskierten Soldaten bei der Festnahme dabei gewesen. Als der Spion gemerkt habe, dass er ihn erkannt habe, habe dieser sich das Gesicht bedeckt. Er sei befragt worden, weshalb er Eritrea verlassen wolle. Ihm sei unterstellt worden, er habe der militärischen Vorladung nicht Folge geleistet und deshalb fliehen wollen. Als er mit den Widersprüchen konfrontiert wurde, gab er an, er sei doch auch nach seinen Freunden befragt worden. Seine diesbezüglichen Angaben stimmten jedoch in Bezug auf die Anzahl der Freunde und die Namen nicht überein. Es bestehen zudem diametrale Widersprüche zur Dauer und zu den Orten der Inhaftierung. In der Befragung erwähnte er die zusätzliche Haft in I._______ erst, als er auf die zeitliche Unvereinbarkeit hinsichtlich seines Haftzeitpunktes vom April 2013, der Haftdauer von zwei Monaten und seiner Flucht im Oktober 2013 angesprochen wurde. Unterschiedliche Angaben bestehen auch bezüglich der geografischen Lage der Ortschaft I._______. Ferner sind auch seine Angaben zur Anzahl der Soldaten, welche ihn auf dem Transport nach F._______ bewacht hätten, sowie zur Anzahl der Mitgefangenen, welche sich ebenfalls im Lastwagen befunden hätten, nicht konstant. Aufgrund der Widersprüche konnte der Beschwerdeführer nicht glaubhaft machen, ein Aufgebot für den Militärdienst erhalten zu haben und inhaftiert gewesen zu sein. Es ist somit davon auszugehen, dass der Beschwerdeführer von den eritreischen Behörden nicht als Dienstverweigerer angesehen wird.</w:t>
      </w:r>
    </w:p>
    <w:p>
      <w:r>
        <w:rPr>
          <w:b/>
        </w:rPr>
        <w:t>E. 8.1</w:t>
      </w:r>
    </w:p>
    <w:p>
      <w:r>
        <w:t>Das Bundesverwaltungsgericht kam im Referenzurteil D-7898/2015 vom 30. Januar 2017 nach einer eingehenden Lageanalyse zum Schluss, dass die bisherige Praxis, wonach eine illegale Ausreise per se zur Flüchtlingseigenschaft führte,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5.1 f.).</w:t>
      </w:r>
    </w:p>
    <w:p>
      <w:r>
        <w:rPr>
          <w:b/>
        </w:rPr>
        <w:t>E. 8.2</w:t>
      </w:r>
    </w:p>
    <w:p>
      <w:r>
        <w:t>Der Beschwerdeführer konnte weder einen konkreten Kontakt mit der eritreischen Militärverwaltung noch die Inhaftierung glaubhaft machen, womit nebst der illegalen Ausreise keine zusätzlichen Anknüpfungspunkte vorliegen, welche ihn in den Augen des eritreischen Regimes als missliebige Person erscheinen lassen könnten, beziehungsweise zu einer Schärfung seines Profils und dadurch zu einer flüchtlingsrelevanten Verfolgungsgefahr führen könnten. Dem Beschwerdeführer ist es somit nicht gelungen, eine relevante Verfolgungsgefahr im Sinne von Art. 3 respektive Art. 54 AsylG darzutun. Die Vorinstanz hat seine Flüchtlingseigenschaft zu Recht verneint.</w:t>
      </w:r>
    </w:p>
    <w:p>
      <w:r>
        <w:rPr>
          <w:b/>
        </w:rPr>
        <w:t>E. 9</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2013/37 E. 4.4). Die Wegweisung wurde zu Recht angeordnet.</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10.2.1</w:t>
      </w:r>
    </w:p>
    <w:p>
      <w:r>
        <w:t>Nach Art. 83 Abs. 3 AIG ist der Vollzug nicht zulässig, wenn völkerrechtliche Verpflichtungen der Schweiz einer Weiterreise der Ausländerin oder des Ausländers in den Heimat-, Herkunfts- oder einen Drittstaat entgegenstehen. Vorliegend kommt der Beschwerdeführerin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10.2.2</w:t>
      </w:r>
    </w:p>
    <w:p>
      <w:r>
        <w:t>Gemäss Art. 25 Abs. 3 BV, Art. 3 FoK und Art. 3 EMRK darf niemand der Folter oder unmenschlicher oder erniedrigender Strafe oder Behandlung unterworfen werden.</w:t>
      </w:r>
    </w:p>
    <w:p>
      <w:r>
        <w:rPr>
          <w:b/>
        </w:rPr>
        <w:t>E. 10.2.3</w:t>
      </w:r>
    </w:p>
    <w:p>
      <w:r>
        <w:t>Das Bundesverwaltungsgericht klärte im Grundsatzurteil BVGE 2018 VI/4 die Frage der Zulässigkeit des Wegweisungsvollzugs bei drohender Einziehung in den eritreischen Nationaldienst unter den Aspekten des Zwangsarbeitsverbots (Art. 4 Abs. 2 EMRK), des Folterverbots und der unmenschlichen und erniedrigenden Behandlung (Art. 3 EMRK). Das Bundesverwaltungsgericht stellte fest, die Bemessung der Dienstdauer und die Gewährung von Urlauben im eritreischen Nationaldienst seien für die Einzelperson kaum vorhersehbar.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der Nationaldienstsold reiche kaum aus, um den Lebensunterhalt zu decken. Darüber hinaus komme es im eritreischen Nationaldienst - insbesondere in der Grundausbildung und im militärischen Nationaldienst - zu Misshandlungen und sexuellen Übergriffen. Die Bedingungen im Nationaldienst seien folglich grundsätzlich als Zwangsarbeit im Sinn von Art. 4 Abs. 2 EMRK zu qualifizieren. Für die Annahme der Unzulässigkeit des Wegweisungsvollzugs reiche diese Einschätzung jedoch nicht aus. Vielmehr wäre hierfür erforderlich, dass durch die Einziehung in den eritreischen Nationaldienst das ernsthafte Risiko einer schwerwiegenden Verletzung von Art. 4 Abs. 2 EMRK bestünde, mithin der Kerngehalt dieser Bestimmung verletzt würde. Eine solche Situation liege indessen nicht vor. Nicht erstellt sei zudem, dass die berichteten Misshandlungen und sexuellen Übergriffe derart systematisch stattfänden, dass jede Nationaldienstleistende und jeder Nationaldienstleistende dem ernsthaften Risiko ausgesetzt wäre, selbst solche Übergriffe zu erleiden (vgl. a.a.O. E. 6.1, insbes. 6.1.5).</w:t>
      </w:r>
    </w:p>
    <w:p>
      <w:r>
        <w:rPr>
          <w:b/>
        </w:rPr>
        <w:t>E. 10.2.4</w:t>
      </w:r>
    </w:p>
    <w:p>
      <w:r>
        <w:t>Gemäss Praxis des Europäischen Gerichtshofes für Menschen-rechte (EGMR) müsste die Beschwerdeführerin mit Blick auf Art. 3 EMRK eine konkrete Gefahr ("real risk") nachweisen oder glaubhaft machen, dass ihm im Fall einer Rückschiebung Folter oder unmenschliche Behandlung drohen würde (vgl. EGMR [Grosse Kammer], Saadi gegen Italien, Urteil vom 28. Februar 2008, Nr. 37201/06, §§ 124-127 m.w.H.). Im BVGE 2018 VI/4 wurde diesbezüglich ausgeführt, dass keine hinreichenden Belege dafür existieren, Misshandlungen und sexuelle Übergriffe würden im Nationaldienst derart flächendeckend stattfinden, dass jede Dienstleistende und jeder Dienstleistender dem ernsthaften Risiko ausgesetzt wäre, selbst solche Übergriffe zu erleiden. Es besteht daher kein ernsthaftes Risiko einer Verletzung von Art. 3 EMRK im Falle einer Einziehung in den eritreischen Nationaldienst (vgl. E. 6.1.6).</w:t>
      </w:r>
    </w:p>
    <w:p>
      <w:r>
        <w:rPr>
          <w:b/>
        </w:rPr>
        <w:t>E. 10.2.5</w:t>
      </w:r>
    </w:p>
    <w:p>
      <w:r>
        <w:t>Aus den Akten ergeben sich keine weiteren Gründe für die Annahme der Unzulässigkeit des Wegweisungsvollzugs. Der Wegweisungsvollzug ist folglich als zulässig zu betrachten.</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10.3.2</w:t>
      </w:r>
    </w:p>
    <w:p>
      <w:r>
        <w:t>Nach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10.3.3</w:t>
      </w:r>
    </w:p>
    <w:p>
      <w:r>
        <w:t>Der Beschwerdeführer absolvierte eine siebenjährige Schulbildung. In seiner Heimat verfügt er über ein familiäres Beziehungsnetz (Ehefrau, Vater und Geschwister). Er war in der Landwirtschaft, als Hirte und als Chauffeur tätig. Es ist davon auszugehen, dass er bei einer Rückkehr wieder bei seiner Familie wohnen kann und sie ihn bei seiner sozialen und wirtschaftlichen Wiedereingliederung unterstützen wird. Der Beschwerdeführer gab an, er leide unter (...) und habe in Eritrea Insulintabletten erhalten. Es ist davon auszugehen, dass er diese auch bei seiner Rückkehr nach Eritrea erhalten wird. Der Vollzug der Wegweisung erweist sich somit auch in individueller Hinsicht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Die gestellten Begehren erweisen sich als aussichtslos, weshalb die Gesuche um unentgeltliche Rechtspflege und Beiordnung eines amtlichen Rechtsbeistandes ungeachtet einer allfälligen prozessualen Bedürftigkeit abzuweisen sind (Art. 65 Abs. 1 VwVG und aArt. 110a Abs. 1 Bst. a AsylG).</w:t>
      </w:r>
    </w:p>
    <w:p>
      <w:r>
        <w:rPr>
          <w:b/>
        </w:rPr>
        <w:t>E. 12.2</w:t>
      </w:r>
    </w:p>
    <w:p>
      <w:r>
        <w:t>Bei diesem Ausgang des Verfahrens sind die Kosten von Fr. 750.- (Art. 1-3 des Reglements vom 21. Februar 2008 über die Kosten und Entschädigungen vor dem Bundesverwaltungsgericht [VGKE], SR 173.320.2) dem Beschwerdeführer aufzuerlegen (Art. 63 Abs. 1 VwVG). Das Gesuch um Erlass des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