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E-6292/2015 vom 24. März 2017</w:t>
      </w:r>
    </w:p>
    <w:p>
      <w:r>
        <w:t>Bundesverwaltungsgericht, 2017-03-24, DE</w:t>
      </w:r>
    </w:p>
    <w:p>
      <w:r>
        <w:rPr>
          <w:b/>
        </w:rPr>
        <w:t xml:space="preserve">Quelle: </w:t>
      </w:r>
      <w:r>
        <w:t>https://mcp.opencaselaw.ch/entscheid/bvger_E-6292_2015</w:t>
      </w:r>
    </w:p>
    <w:p>
      <w:r>
        <w:t>FR: TAF E-6292/2015 du 24 mars 2017</w:t>
      </w:r>
    </w:p>
    <w:p>
      <w:r>
        <w:t>IT: TAF E-6292/2015 del 24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geltend gemachten Verfolgungsvorbringen als den Anforderungen an die Flüchtlingseigenschaft gemäss Art. 3 AsylG und an die Glaubhaftmachung eines Asyl begründenden Sachverhalts in Sinne von Art. 7 AsylG nicht genügend, weshalb der Beschwerdeführer die Flüchtlingseigenschaft nicht erfülle und sein Asylgesuch abzulehnen sei. In wesentlichen Punkten seiner Asylbegründung verstricke er sich in zahlreiche Widersprüche, namentlich bezüglich der geltend gemachten Geldforderung und der Anzeige beim Dorfvorsteher sowie hinsichtlich verschiedener Datumsangaben (Beginn Tätigkeit bei der TNA, Drohungen, Übergriff und Aufsuchen im Haus seiner Tante während seiner Abwesenheit durch Mitglieder der "Pillayan-Gruppe"). Sodann seien auch die Ausführungen zum Übergriff durch Personen der "Pillayan-Gruppe" wenig konkret und detailliert dargelegt worden, weshalb der Eindruck entstehe, der Beschwerdeführer habe diesen Angriff nicht selbst erlebt. Die eingereichten Schreiben würden in einem engen zeitlichen Zusammenhang mit seiner Ausreise stehen, seien auf seine Initiative entstanden und als Gefälligkeitsschreiben zu werten, weshalb deren Beweiswert gering sei. Die TNA sei eine legale Partei in Sri Lanka, weshalb aus seiner Wahlhilfe im Jahr 2010 keine Furcht vor zukünftiger asylrelevanter Verfolgung abgeleitet werden könne. Ebenso wenig sei davon auszugehen, dass er im Fall einer Rückkehr nach Sri Lanka mit erheblicher Wahrscheinlichkeit Opfer von Erpressung und Entführung werden könnte, nur weil seine Eltern in der Schweiz wohnen. Es bestehe sodann kein hinreichend begründeter Anlass zur Annahme, dass er bei einer Rückkehr durch die sri-lankischen Behörden Massnahmen zu befürchten hätte, welche über einen sogenannten "Background Check" hinausgehen würden. Aufgrund der Ablehnung des Asylgesuchs wies die Vorinstanz den Beschwerdeführer aus der Schweiz weg. Der Grundsatz der Nichtrückschiebung gemäss Art. 5 Abs. 1 AsylG sei wegen der fehlenden Flüchtlingseigenschaft nicht anwendbar und es würden sich keine Anhaltspunkte ergeben, wonach ihm im Falle einer Rückkehr in seinen Heimatstaat mit beachtlicher Wahrscheinlichkeit eine durch Art. 3 EMRK verbotene Strafe oder Behandlung drohe. Aufgrund der Verbesserung der allgemeinen Sicherheitslage in Sri Lanka sei der Wegweisungsvollzug in die Nord- und Ostprovinz, unter Beurteilung der individuellen Zumutbarkeitskriterien, grundsätzlich zumutbar. Der Beschwerdeführer stamme aus der Ostprovinz und es würden auch keine individuellen Gründe der Zumutbarkeit des Wegweisungsvollzugs entgegenstehen. Der Vollzug sei zudem technisch möglich und praktisch durchführbar.</w:t>
      </w:r>
    </w:p>
    <w:p>
      <w:r>
        <w:rPr>
          <w:b/>
        </w:rPr>
        <w:t>E. 5.2</w:t>
      </w:r>
    </w:p>
    <w:p>
      <w:r>
        <w:t>In seiner Rechtsmitteleingabe bekräftigt der Beschwerdeführer den geltend gemachten Sachverhalt und führt aus, die Vorinstanz habe sich zu sehr auf die Widersprüche in seinen Aussagen gestützt und sich übertrieben spitzfindig auf unterschiedliche Daten versteift. Sodann habe sie fälschlicherweise angenommen, dass die politische Unterstützung der TNA heutzutage grundsätzlich nicht zu Verfolgungsmassnahmen in Sri Lanka führe. Die vorhandene Informationsmenge zu Verfolgungsmassnahmen gegenüber TNA-Unterstützern sei jedoch aktuell zu gering und der Sachverhalt könne deshalb nur ungenügend überprüft werden. Seine Vorbringen müssten im Kontext aller möglichen Szenarien als überwiegend wahrscheinlich und somit glaubhaft betrachtet werden. Durch sein Engagement für die TNA und für die Rechte der tamilischen Minderheit sei er in Sri Lanka bedroht und verfolgt. Die TNA gelte als Nachfolgepartei der LTTE (Liberation Tigers of Tamil Eelam), weshalb davon auszugehen sei, dass er auf einer Liste mit gesuchten Personen vermerkt sei. Bei einer Rückkehr drohe ihm eine Inhaftierung und Verurteilung wegen seiner illegalen Ausreise. Selbst wenn er nicht verhaftet werden würde, so habe er mit ständiger Überwachung, Verhören und Schikanen zu rechnen, die in Folter und Misshandlung münden würden. Sein Aufenthalt in der Schweiz, welche in den Augen des sri-lankischen Staatsapparates immer noch als politisch aktiver Hort der tamilischen Diaspora wahrgenommen werde, würde bei einer Rückkehr zusätzlich die Aufmerksamkeit der sri-lankischen Behörden auf sich ziehen. Sodann verfüge er in Sri Lanka nicht über ein tragfähiges familiäres Netz und sei finanziell von seinen Verwandten in der Schweiz abhängig. Als junger, auf sich selbst gestellter Mann mit Zugehörigkeit zur tamilischen Ethnie komme ihm in Sri Lanka besondere Aufmerksamkeit seitens der Behörden oder paramilitärischen Gruppierungen zu. Aufgrund seiner Familie in der Schweiz gelte er als wohlhabend und habe deshalb bei einer Rückkehr Verfolgungsmassnahmen zu befürchten. Sodann habe er seit September 2013 eine feste Anstellung in einem Restaurant und seine gesamte Kernfamilie befinde sich in der Schweiz. Seine soziale Integration sowie auch seine Integration auf dem Arbeitsmarkt seien weit fortgeschritten, was sich stark hemmend im Hinblick auf eine erfolgreiche Reintegration in Sri Lanka auswirke. Aus wirtschaftlicher wie sozialer Sicht erscheine eine Rückführung als unsinnig.</w:t>
      </w:r>
    </w:p>
    <w:p>
      <w:r>
        <w:rPr>
          <w:b/>
        </w:rPr>
        <w:t>E. 5.3</w:t>
      </w:r>
    </w:p>
    <w:p>
      <w:r>
        <w:t>In der Zwischenverfügung vom 27. Oktober 2015 erwog die Instruktionsrichterin im Zusammenhang mit der festgestellten Aussichtslosigkeit der Beschwerde, "dass das SEM in seinen Erwägungen mit im Wesentlichen überzeugender Begründung zur zutreffenden Erkenntnis gelangt sein dürfte, die Vorbringen des Beschwerdeführers würden den Anforderungen von Art. 3 AsylG an die flüchtlingsrechtliche Beachtlichkeit und von Art. 7 AsylG an die Glaubhaftmachung eines Asyl begründenden Sachverhalts nicht genügen, weshalb er die Flüchtlingseigenschaft nicht erfülle, dass die Ausführungen des SEM, die Angaben des Beschwerdeführers enthielten zahlreiche Ungereimtheiten, namentlich jene betreffend die geltend gemachte Geldforderung und die diesbezügliche Anzeige sowie den Angriff auf ihn nach den Wahlen im April 2010, nachvollziehbar erscheinen,dass die beiden als Beweismittel eingereichten Schreiben, die auf seine Initiative hin entstanden seien, in Übereinstimmung mit dem SEM wohl als Gefälligkeitsschreiben zu beurteilen sind, dass die Zugehörigkeit des Beschwerdeführers zur tamilischen Ethnie und seine Landesabwesenheit gemäss herrschender Praxis nicht ausreichen dürften, um von Verfolgungsmassnahmen bei einer Rückkehr auszugehen,dass die Begründung der Vorinstanz, die TNA (Tamil National Alliance) sei eine legale Partei in Sri Lanka, welche in den letzten Wahlen im August 2015 landesweit Sitze im Parlament gewonnen habe, weshalb der Beschwerdeführer aus seiner Wahlhilfe für diese im Jahr 2010 keine Furcht vor zukünftiger asylrelevanter Verfolgung ableiten könne, überzeugend erscheint,dass das SEM ebenso die verfügte Wegweisung und die Anordnung des Wegweisungsvollzuges gesetzes- und praxiskonform erwogen zu haben scheint,dass der Inhalt der Beschwerde keine andere Sichtweise öffnet, da sich diese weitgehend in Wiederholungen des bereits geltend Gemachten und in allgemeinen Ausführungen zur Lage in Sri Lanka erschöpft."</w:t>
      </w:r>
    </w:p>
    <w:p>
      <w:r>
        <w:rPr>
          <w:b/>
        </w:rPr>
        <w:t>E. 6.1</w:t>
      </w:r>
    </w:p>
    <w:p>
      <w:r>
        <w:t>Die Vorinstanz ist in ihren Erwägungen zur zutreffenden Erkenntnis gelangt, die Verfolgungsvorbringen des Beschwerdeführers würden den Anforderungen von Art. 3 AsylG an die flüchtlingsrechtliche Beachtlichkeit und jenen von Art. 7 AsylG an die Glaubhaftigkeit nicht genügen, weshalb er die Flüchtlingseigenschaft nicht erfülle. Auf die betreffenden Erwägungen der Vorinstanz gemäss angefochtener Verfügung und Zusammenfassung in E. 5.1 kann zur Vermeidung von Wiederholungen verwiesen werden; sie sind nicht zu beanstanden. Auch der Inhalt der Beschwerde führt zu keiner anderen Betrachtungsweise. Diesbezüglich kann auf die oben zitierten Erwägungen gemäss Zwischenverfügung vom 27. Oktober 2015 verwiesen werden. Entgegen der Ansicht des Beschwerdeführers in seiner Beschwerdeschrift hat sich die Vorinstanz bei der Beurteilung der Glaubhaftigkeit seiner Vorbringen nicht lediglich auf die unterschiedlichen Datumsangaben gestützt. So befand sie seinen geltend gemachten Übergriff durch Mitglieder der "Pillayan-Gruppe" als wenig konkret und detailliert geschildert, weshalb der Eindruck entstehe, das Geschilderte sei nicht selbst erlebt. Dem ist zuzustimmen. Nicht nachvollziehbar erscheint sodann, weshalb Mitglieder der "Pillayan-Gruppe" ihn nach dem Wegzug seiner Mutter und Schwester telefonisch bedroht und 5 Millionen Rupien verlangt haben sollen, diese Forderung jedoch erst im Dezember 2011 wiederholten. Nicht geglaubt werden kann sodann die Begründung, die "Pillayan-Gruppe" habe einen persönlichen Groll gegen ihn gehegt, weil er als Wahlhelfer für C._______ gearbeitet habe. Er macht diesbezüglich nicht geltend, eine herausragende Rolle eingenommen zu haben. Auch die Erklärung in der Beschwerde, aufgrund von Inhaftierungen sei die "Pillayan-Gruppe" erst Ende 2011 wieder gegen den Beschwerdeführer vorgegangen, überzeugt nicht. Wie der Beschwerdeführer selbst ausführte, waren nicht immer die gleichen Personen der Gruppe bei den angeblichen Hausbesuchen und beim Übergriff involviert. Es wäre der Gruppe trotz der Inhaftierung von einzelnen Mitgliedern möglich gewesen, gegen den Beschwerdeführer ohne Unterbruch vorzugehen. In einer Gesamtwürdigung vermögen die Vorbringen des Beschwerdeführers nicht zu überzeugen und seine Asylvorbringen halten den Anforderungen an die Flüchtlingseigenschaft gemäss Art. 3 AsylG nicht stand.</w:t>
      </w:r>
    </w:p>
    <w:p>
      <w:r>
        <w:rPr>
          <w:b/>
        </w:rPr>
        <w:t>E. 6.2</w:t>
      </w:r>
    </w:p>
    <w:p>
      <w:r>
        <w:t>Zusammenfassend hat die Vorinstanz das Bestehen der Flüchtlingseigenschaft des Beschwerdeführers zu Recht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(vgl. dort E. III) zutreffend erkannt, dass der in Art. 5 AsylG verankerte Grundsatz der Nichtrückschiebung mangels Erfüllung der Flüchtlingseigenschaft keine Anwendung findet und keine anderweitigen völkerrechtlichen Vollzugshindernisse erkennbar sind.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Aus den Akten ergeben sich sodann keine konkreten Anhaltspunkte dafür, dass der Beschwerdeführer für den Fall der Ausschaffung nach Sri Lanka dort mit beachtlicher Wahrscheinlichkeit Massnahmen zu befürchten hätte, die über einen sogenannten "Background Check" (Befragung und Überprüfung von Tätigkeiten im In- und Ausland) hinausgehen würden, oder dass er mit beachtlicher Wahrscheinlichkeit einer nach Art. 3 EMRK oder Art. 1 FoK verbotenen Strafe oder Behandlung ausgesetzt wäre. Der Vollzug der Wegweisung ist zulässig.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Batticaloa und hat im Dorf B._______, Distrikt Batticaloa, somit in der Ostprovinz, gelebt (zur Problematik Vanni-Gebiet und Zumutbarkeit der Wegweisung: BVGE 2011/24 E. 12-13). Es kann davon ausgegangen werden, dass er die Möglichkeit hat, sich in dieser Region erneut niederzulassen. Im Übrigen handelt es sich bei ihm um einen jungen, gesunden Mann mit einer guten Schulbildung und Arbeitserfahrung. Familiäre Pflichten hat er keine zu erfüllen. Seine in der Schweiz lebenden Eltern haben ihn bereits vor seiner Ausreise finanziell unterstützt und verfügen in Sri Lanka über ein Haus, in welches er zurückkehren kann. Bei einer Rückkehr Lanka wird er nicht in eine existenzielle Notlage geraten. Es kann dem Beschwerdeführer sodann zugemutet werden, sich eine neue Existenz aufzubauen. Nach dem Gesagten erweist sich der Vollzug der Wegweisung auch als zumutbar (vgl. auch das ReferenzurteilE-1866/2015 vom 15. Juli 2016).</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Beschwerde näher einzugehen.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Bundesverwaltungsgericht wies das Gesuch um Gewährung der unentgeltlichen Rechtspflege mit Zwischenverfügung vom 27. Oktober 2015 ab. Der am 9. November 2015 geleistete Kostenvorschuss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