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E-6292/2013 vom 5. Juni 2014</w:t>
      </w:r>
    </w:p>
    <w:p>
      <w:r>
        <w:t>Bundesverwaltungsgericht, 2014-06-05, DE</w:t>
      </w:r>
    </w:p>
    <w:p>
      <w:r>
        <w:rPr>
          <w:b/>
        </w:rPr>
        <w:t xml:space="preserve">Quelle: </w:t>
      </w:r>
      <w:r>
        <w:t>https://mcp.opencaselaw.ch/entscheid/bvger_E-6292_2013</w:t>
      </w:r>
    </w:p>
    <w:p>
      <w:r>
        <w:t>FR: TAF E-6292/2013 du 5 juin 2014</w:t>
      </w:r>
    </w:p>
    <w:p>
      <w:r>
        <w:t>IT: TAF E-6292/2013 del 5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(vgl.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führte das BFM aus, aufgrund der Erst- als auch der Zweitevaluation des Alltagswissenstests bestehe nur eine kleine Wahrscheinlichkeit, dass die Beschwerdeführerin im behaupteten geografischen Raum gelebt habe. So habe sie über ihre Herkunfts­gegend im Gebiet F._______ nur mangelhafte Kenntnisse. Entsprechend habe sie weder ihr Heimatdorf noch die von ihr angegebenen Gewässer in der Region lokalisieren können. Auch habe sie tatsachenwidrig angegeben, dass die Strassen zwischen F._______ und E._______ grösstenteils Naturstrassen seien. Zwar habe sie richtig ausgeführt, wieviele Schulklassen die Grundschule in Tibet umfasse, ihre Angaben zu der Schulgebühr sowie der -uniform hingegen hätten wiederum nicht der ortsüblichen Handhabung entsprochen. Ferner sei angesichts der grossen Entfernung zwischen G._______ und ihrem Heimatdorf kaum vorstellbar, dass sie bis im Jahr 2006 das Getreide in G._______ gekauft habe. Auch entspreche die angegebene Bezeichnung für den höchsten Gemeindebeamten nicht der im Gebiet F._______ üblichen Bezeichnung. Schliesslich verfüge sie kaum über Chinesischkenntnisse, was im Hinblick auf die Lage ihres Heimatortes erstaune. Zudem spreche sie trotz ihres (...)-jährigen Aufenthalts in der Provinz C._______ kein C._______-Tibetisch. Im Übrigen entspreche die von ihr geschilderte Vorgehensweise für die Ausstellung ihrer Identitätskarte durch (...) nicht dem ortsüblichen Ausstellungsverfahren. Anlässlich der Gewährung des rechtlichen Gehörs zum Resultat des Alltagswissenstests habe die Beschwerdeführerin die Einschätzung des Experten nicht zu entkräften vermocht. Vielmehr habe sie darauf beharrt, aus B._______ zu stammen. Dadurch würden die Zweifel bestärkt, dass sie aus der von ihr angegebenen Herkunftsregion stamme beziehungsweise über (...) Jahre dort sozialisiert gewesen sein solle. Zudem würden die Vorbringen der Beschwerdeführerin den Anforderungen an die Glaubhaftigkeit gemäss Art. 7 AsylG nicht standhalten, womit ihre Asylrelevanz nicht geprüft werden müsse. Trotz mehrfacher Aufforderung zur detaillierten Schilderung ihrer Ausreise seien ihre Aussagen unsubstanziiert und oberflächlich ausgefallen. Entsprechend habe sie weder die zweistündige Grenzüberquerung zu Fuss noch die dortige Umgebung anschaulich beschreiben können und die Angabe, wonach sie die Grenze zu Fuss überquert habe, habe sie erst anlässlich der Anhörung auf Nachfrage hin geltend gemacht. Ihre Erklärung, weshalb sie die Grenze zu Fuss überschritten habe, sei wiederum nicht überzeugend ausgefallen. Angesichts der Tatsache, dass sie keine Ausweispapiere zu den Akten gegeben habe, welche ihre Staatsangehörigkeit oder den zurückgelegten Reiseweg belegen würden, sei zu schliessen, dass das Fehlen der Ausweisdokumente der Verschleierung der Identität und/oder des Reisewegs beziehungsweise zur Erschwerung oder gar dem Verunmöglichen einer allfälligen Rückschaffung in ihren tatsächlichen Heimatstaat diene. Aufgrund ihrer Aussage, wonach sie noch vor dem Löschversuch der brennenden Personen von der chinesischen Polizei festgehalten worden sei, würden ihre Schilderungen zu diesem Vorfall den Anschein erwecken, sie habe diesem Ereignis nicht persönlich beigewohnt. Ferner sei es ihr nicht gelungen, ihre Festnahme anschaulich zu schildern. So habe sie weder genau angeben können, wie viele Polizisten vor Ort gewesen noch wie viele Personen an jenem Tag festgenommen worden seien. Ihre Erklärung, der Platz hinter ihr sei zum Zeitpunkt ihrer Festnahme und als sie sich umgeschaut habe, beinahe leer gewesen, überzeuge nicht. Ferner seien auch ihre Schilderungen zu den wiederholten Befragungen durch die chinesischen Beamten sehr vage, ihre Angaben zum Polizeiposten auf welchem sich der Vorfall mit dem Bild des Dalai Lama ereignet habe, an welcher Stelle ihr ein Elektroschock versetzt worden und wann sie entlassen worden sei, widersprüchlich ausgefallen. Gesamthaft betrachtet würden sich die Vorbingen der Beschwerdeführerin damit als konstruiert erweisen und ihre Stellungnahmen seien nicht geeignet, die Einschätzung des BFM, wonach sie nicht in der von ihr angegebenen Region gelebt und folglich nicht Staatsangehörige der Volksrepublik China sei, umzustossen. Aufgrund der fehlenden Chinesischkenntnisse, der fehlenden Identitätspapiere, der unglaubhaften Ausreise und Asylgründe sowie der mangelhaften Länderkenntnisse sei auszuschliessen, die Beschwerdeführerin habe jemals in der von ihr angegebenen Region gelebt und sei Staatsbürgerin der Volksrepublik China. Ausserdem würden im Exil geborene Tibeter die chinesische Staatsbürgerschaft nicht erhalten. Vor dem Hintergrund, dass die Staatsangehörigkeit der Beschwerdeführerin nicht bekannt sei, weil sie die Behörden über ihre Identität getäuscht habe, bestehe kein Grund, zur Annahme allfälliger Hinweise auf die Flüchtlingseigenschaft. Damit könne auch der Grundsatz der Nichtrückschiebung gemäss Art. 5 Abs. 1 AsylG nicht angewandt werden. Aus den Akten würden sich zudem keine Anhaltspunkte dafür ergeben, dass ihr im Falle einer Rückkehr in den Heimatstaat mit beachtlicher Wahrscheinlichkeit eine durch Art. 3 EMRK verbotene Strafe oder Behandlung drohe. Ein Vollzug der Wegweisung in die Volksrepublik China werde vorliegend jedoch ausgeschlossen. Aus der Verheimlichung der Staatsangehörigkeit sei auch zu schliessen, dass weder die im tatsächlichen Heimatstaat herrschende politische Situation noch andere Gründe gegen die Zumutbarkeit der Rückführung dorthin sprechen würden. Angesichts der Verschleierung der tatsächlichen Herkunft stosse das BFM in seiner Untersuchungspflicht in Bezug auf die gesundheitlichen Probleme der Beschwerdeführerin sowie die Abklärung von Behandlungsmöglichkeiten in deren Heimatland an seine Grenzen. Schliesslich stelle sich die Frage nach der Möglichkeit eines allfälligen Wegweisungsvollzugs bei der Verheimlichung der wahren Identität. Zum heutigen Zeitpunkt könne jedoch nicht gesagt werden, ob dieser von vornherein nicht möglich oder technisch nicht durchführbar sei. Der Beschwerdeführerin sei zuzumuten, sich bei der zuständigen Vertretung ihres Heimatlandes die allenfalls benötigten Reisepapiere zu beschaffen. Auch das Bundesverwaltungsgericht erachte in seiner Rechtsprechung den Vollzug der Wegweisung grundsätzlich als möglich, selbst wenn ein Gesuchsteller seine wahre Identität oder Staatsangehörigkeit verheimliche. Im vorliegenden Fall bestünden Indizien auf eine Herkunft aus einer exiltibetischen Gemeinschaft ausserhalb der Volksrepublik China.</w:t>
      </w:r>
    </w:p>
    <w:p>
      <w:r>
        <w:rPr>
          <w:b/>
        </w:rPr>
        <w:t>E. 5.2</w:t>
      </w:r>
    </w:p>
    <w:p>
      <w:r>
        <w:t>Die Vorinstanz hat in ihrer Verfügung zu Recht und mit ausführlicher Begründung - so dass zur Vermeidung von Wiederholungen darauf und auf die Zwischenverfügung vom 19. November 2013 verwiesen werden kann - festgestellt, dass die Vorbringen der Beschwerdeführerin unglaubhaft sind. Gewichtige Zweifel entstehen insbesondere aufgrund des LINGUA-Gutachtens, wonach die Beschwerdeführerin nicht aus der von ihr angegebenen Herkunftsregion (C._______), wo sie über (...) Jahre sozialisiert worden sei, stamme. Das Beharren in ihrer Beschwerdeschrift auf der Richtigkeit ihrer Angaben zur Gemeinde H._______ und zur Region ihres Heimatdorfes B._______, zu den topographischen Verhältnisse und den Beschreibungen der Strassen zwischen F._______ und E._______ unter Hinweis auf Landkarten von "Google Maps" vermögen an dieser Einschätzung nichts zu ändern. Mit den darüber hinausgehenden vorinstanzlichen Ausführungen setzt sie sich nicht in differenzierter Weise auseinander, und ihre weiteren Behauptungen erschöpfen sich im Wesentlichen in Wiederholungen ihrer Asylvorbringen und ihren Ausführungen, welche sie bereits anlässlich des rechtlichen Gehörs vom 27. September 2013 vorbrachte. Ihr Einwand in der Beschwerdeschrift, wie sich aus dem Umfang des Anhörungsprotokolls von 17 Seiten ergebe, habe sie anlässlich der Anhörung teilweise sehr lang und umfassend auf gewisse Fragen geantwortet, vermag die vorinstanzlichen Erwägungen nicht zu entkräften, zumal aus der Seitenanzahl eines Anhörungsprotokolls nicht auf den substanziellen Gehalt der Antworten geschlossen werden kann. Vielmehr zeigt sich, dass mehrere ihrer Antworten anlässlich der Anhörung im Zusammenhang mit dem Löschversuch der brennenden Personen, mit ihrer Ausreise, ihrer Festnahme, mit den Befragungen durch die chinesischen Beamten sowie den Haftumständen und im Zusammenhang mit der Verbrennung des Bildes des Dalai Lama vage, oberflächlich und teilweise widersprüchlich ausgefallen sind. Auch die Erklärung, sie habe den Fussmarsch sowie die Überquerung der Grenze erstmals im Rahmen der Anhörung erwähnt, weil sie der Auffassung gewesen sei, die Befragung habe zum Ziel, Informationen über ihre Person und zu ihren Asylgründen zu erfassen, und detaillierte Schilderungen zu ihrem Reiseweg seien (noch) nicht erwünscht, ist als nachgeschobene Schutzbehauptung zu werten. Denn ungeachtet dessen, dass der Befragung zur Person nur summarischer Charakter zukommt, in der nachfolgenden Anhörung grundsätzlich Raum und Zeit für Ergänzungen zur Verfügung stehen und den Aussagen im Erstprotokoll bei der Beurteilung der Glaubhaftigkeit nur ein beschränkter Beweiswert beizumessen ist, hätte von der Beschwerdeführerin bereits anlässlich der Befragung zur Person erwartet werden dürfen, dass sie den Fussmarsch respektive die Grenzüberquerung als zentrale Elemente ihrer Ausreise erwähnt. Ihre Darlegung in der Beschwerdeeingabe, zu Beginn der Anhörung vom 27. September 2013 sei es zu Verständigungsproblemen mit der übersetzenden Person gekommen, weil diese einige Worte, die in Zusammenhang mit ihrem Nomadenleben stehen würden, nicht verstanden habe (vgl. Beschwerdeeingabe S. 2), vermag in keiner Weise zu überzeugen, zumal dem Anhörungsprotokoll keine Hinweise für Verständigungsprobleme mit der übersetzenden Person zu entnehmen sind und die Beschwerdeführerin bei der Anhörung bestätigte, die Dolmetscherin gut zu verstehen. Auch die Hilfswerksvertretung hat am Ende der Anhörung unterschriftlich bestätigt, dass sich die Beschwerdeführerin und die Dolmetscherin verstanden hätten (vgl. Akten BFM A17 S. 24). Damit lassen sich die aufgetretenen Widersprüche auf diese Weise nicht erklären und sind als Ausflüchte zu werten. Dieser Schluss wird durch die mangelnde Substanz der Schilderungen im Sachverhaltsvortrag anlässlich der Befragung und der Anhörung noch zusätzlich bestätigt.</w:t>
      </w:r>
    </w:p>
    <w:p>
      <w:r>
        <w:rPr>
          <w:b/>
        </w:rPr>
        <w:t>E. 5.3</w:t>
      </w:r>
    </w:p>
    <w:p>
      <w:r>
        <w:t>Zusammenfassend ist somit festzuhalten, dass die Asylvorbringen der Beschwerdeführerin den Anforderungen an das Glaubhaftmachen im Sinne von Art. 7 AsylG nicht genügt. An dieser Einschätzung vermögen die weiteren Ausführungen in der Rechtsmitteleingabe nichts zu ändern. 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BVGE 2011/24 E. 10.1 S. 502).</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Ausländergesetz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w:t>
      </w:r>
    </w:p>
    <w:p>
      <w:r>
        <w:rPr>
          <w:b/>
        </w:rPr>
        <w:t>E. 7.3</w:t>
      </w:r>
    </w:p>
    <w:p>
      <w:r>
        <w:t>Im vorliegenden Fall hat die Beschwerdeführerin, die tibetischer Ethnie ist, keine Identitätspapiere eingereicht und auch ihre behauptete chinesische Staatsangehörigkeit nicht glaubhaft gemacht. Hingegen erlaubt die Herkunftsanalyse der BFM-internen Fachstelle "Lingua" die Annahme, welchem Land beziehungsweise welcher Region die Beschwerdeführerin aufgrund ihrer sprachlichen und kulturellen Sozialisation zuzuordnen ist. Eine Zuordnung der Staatsangehörigkeit ist indes nicht möglich, da der Ort der Sozialisation mit demjenigen der Staatsangehörigkeit nicht gleichzusetzen ist (vgl. EMARK, a.a.O. E. 3.2.1). Aufgrund des ausführlichen Lingua-Gutachtens und der wenig überzeugenden Erklärungsversuche der Beschwerdeführerin anlässlich des rechtlichen Gehörs sowie ihrer unsubstanziierten Ausführungen, ist ihre angebliche Herkunft aus der Volksrepublik China nicht glaubhaft. Vielmehr ist mit überwiegender Wahrscheinlichkeit davon auszugehen, dass sie vor ihrer Ankunft in der Schweiz in der exiltibetischen Diaspora gelebt hat, wodurch sich allerdings noch keine schlüssigen Erkenntnisse hinsichtlich ihrer der Staatsangehörigkeit ergeben. 7.4.1 Im Urteil BVGE E-2981/2012 vom 20. Mai 2014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 7.4.2 Im vorliegenden Fall hat die Beschwerdeführerin, die tibetischer Ethnie ist, keine Identitätspapiere eingereicht. Zudem erscheint ihre behauptete chinesische Staatsangehörigkeit aufgrund des Alltagswissenstests - wie vorne dargelegt - nicht glaubhaft. Sodann sind ihre Ausführungen bezüglich ihrer Reise in die Schweiz unsubstanziiert ausgefallen und somit ebenfalls unglaubhaft. Es ist davon auszugehen, die Beschwerdeführerin habe nur unter Verwendung authentischer Identitäts- und Reisepapiere in die Schweiz gelangen können. Es kann seitens der Asylbehörden nicht eruiert werden, welche Staatsangehörigkeit sie besitzt, wodurch sie die ihr obliegende Mitwirkungspflicht verletzt, deren Folgen sie insofern zu tragen hat, als seitens der Asylbehörden der Schluss gezogen werden muss, es spreche nichts gegen eine Rückkehr an den bisherigen Aufenthaltsort, da sie keine konkreten glaubhaften Hinweise geltend gemacht hat, die gegen eine Rückkehr dorthin sprechen würden.</w:t>
      </w:r>
    </w:p>
    <w:p>
      <w:r>
        <w:rPr>
          <w:b/>
        </w:rPr>
        <w:t>E. 7.5</w:t>
      </w:r>
    </w:p>
    <w:p>
      <w:r>
        <w:t>Es obliegt der Beschwerdeführerin,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 Bei diesem Ausgang des Verfahrens sind die Kosten der Beschwerde-führerin aufzuerlegen (Art. 63 Abs. 1 VwVG) und auf insgesamt Fr. 600.- festzusetzen (Art. 1-3 des Reglements vom 21. Februar 2008 über die Kosten und Entschädigungen vor dem Bundesverwaltungsgericht [VGKE, SR 173.320.2]). Der Betrag ist durch den am 3. Dezember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