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E-6289/2023 vom 22. November 2023</w:t>
      </w:r>
    </w:p>
    <w:p>
      <w:r>
        <w:t>Bundesverwaltungsgericht, 2023-11-22, DE</w:t>
      </w:r>
    </w:p>
    <w:p>
      <w:r>
        <w:rPr>
          <w:b/>
        </w:rPr>
        <w:t xml:space="preserve">Quelle: </w:t>
      </w:r>
      <w:r>
        <w:t>https://mcp.opencaselaw.ch/entscheid/bvger_E-6289_2023</w:t>
      </w:r>
    </w:p>
    <w:p>
      <w:r>
        <w:t>FR: TAF E-6289/2023 du 22 novembre 2023</w:t>
      </w:r>
    </w:p>
    <w:p>
      <w:r>
        <w:t>IT: TAF E-6289/2023 del 22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2</w:t>
      </w:r>
    </w:p>
    <w:p>
      <w:r>
        <w:t>Die Beschwerdeführerin ist als Verfügungsadressatin zur Beschwerde-führung legitimiert (Art. 48 VwVG). Auf die frist- und formgerecht eingereichte Beschwerde ist einzutreten (Art. 108 Abs. 3 AsylG und Art. 52 Abs. 1 VwVG).</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behandelt wird (Art. 111a Abs. 1 und 2 AsylG).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Im Rahmen eines solchen Wiederaufnahmeverfahrens (engl.: Take back) findet grundsätzlich keine (erneute) Zuständigkeitsprüfung nach Kapitel III statt (vgl. zum Ganzen BVGE 2017 VI/5 E. 6.2 und 8.2.1 m.w.H.).</w:t>
      </w:r>
    </w:p>
    <w:p>
      <w:r>
        <w:rPr>
          <w:b/>
        </w:rPr>
        <w:t>E. 5.4</w:t>
      </w:r>
    </w:p>
    <w:p>
      <w:r>
        <w:t>Erweist es sich als unmöglich, Antragstellende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 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6.1</w:t>
      </w:r>
    </w:p>
    <w:p>
      <w:r>
        <w:t>Ein Abgleich der Fingerabdrücke der Beschwerdeführerin ergab, dass sie am 27. August 2023 in Kroatien daktyloskopisch erfasst wurde. Gleichentags stellte sie gemäss Auszug aus der «Eurodac»-Datenbank ein Asylgesuch. Die kroatischen Behörden stimmten dem Wiederaufnahme-ersuchen gemäss Art. 18 Abs. 1 Bst. b Dublin-III-VO der Vorinstanz gestützt auf Art. 20 Abs. 5 Dublin-III-VO zu. Somit sind sowohl die Antragsstellung in Kroatien als auch der Umstand, dass das kroatische Verfahren zur Bestimmung des für das Asylgesuch der Beschwerdeführerin zuständigen Mitgliedstaats gemäss Art. 20 Abs. 5 Dublin-III-VO noch nicht abgeschlossen wurde, als erstellt zu betrachten mit der Folge, dass das Verfahren nach einer Rücküberstellung der Beschwerdeführerin fortgesetzt wird. Die Zuständigkeit Kroatiens ist daher - wie vom SEM zutreffend erwogen (s. angefochtene Verfügung S. 3 f.) - grundsätzlich gegeben. Daran ändert auch der Einwand im Rahmen des Dublin-Gespräch nichts, wonach der Beschwerdeführerin in Kroatien die Fingerabdrücke unter dem Vorwand kriminalistischer Gründe abgenommen worden seien und ihr bei Nichtbefolgung Gewalt durch die Polizisten gedroht hätte. Die Fingerabdruckabnahme bei illegal einreisenden ausländischen Personen und Asylsuchenden beruht auf Art. 14 Abs. 1 der Verordnung (EU) Nr. 603/2013 des Europäischen Parlaments und des Rates vom 26. Juni 2013 (Eurodac-Verordnung) und die erzwungene Gesuchseinreichung ist vorliegend weder erstellt noch wäre sie im Ergebnis relevant.</w:t>
      </w:r>
    </w:p>
    <w:p>
      <w:r>
        <w:rPr>
          <w:b/>
        </w:rPr>
        <w:t>E. 6.2</w:t>
      </w:r>
    </w:p>
    <w:p>
      <w:r>
        <w:t>Gemäss der vom SEM in der Verfügung zitierten Rechtsprechung des Bundesverwaltungsgerichts weisen das Asylverfahren und die Aufnahmebedingungen in Kroatien keine systemischen Schwachstellen im Sinne von Art. 3 Abs. 2 zweiter und dritter Satz Dublin-III-VO auf (vgl. Referenzurteil des BVGer E-1488/2020 vom 22. März 2023 E. 9.5). Demnach sind Dublin-Überstellungen nach Kroatien grundsätzlich sowohl in «take-charge» (Aufnahme) als auch im - wie vorliegend - «take-back» (Wiederaufnahme) Verfahren zulässig. Im Übrigen kann hierzu auf die zutreffenden Erwägungen des SEM verwiesen werden (angefochtene Verfügung S. 5 f.).</w:t>
      </w:r>
    </w:p>
    <w:p>
      <w:r>
        <w:rPr>
          <w:b/>
        </w:rPr>
        <w:t>E. 6.3</w:t>
      </w:r>
    </w:p>
    <w:p>
      <w:r>
        <w:t>Nach dem Gesagten ist die Anwendung von Art. 3 Abs. 2 Dublin-III-VO nicht gerechtfertigt.</w:t>
      </w:r>
    </w:p>
    <w:p>
      <w:r>
        <w:rPr>
          <w:b/>
        </w:rPr>
        <w:t>E. 6.4.1</w:t>
      </w:r>
    </w:p>
    <w:p>
      <w:r>
        <w:t>Zur Frage des Selbsteintrittsrecht nach Art. 17 Abs. 1 erster Satz Dublin-III-VO beziehungsweise Art. 29a Abs. 3 AsylV1 ist Folgendes festzustellen:</w:t>
      </w:r>
    </w:p>
    <w:p>
      <w:r>
        <w:rPr>
          <w:b/>
        </w:rPr>
        <w:t>E. 6.4.2</w:t>
      </w:r>
    </w:p>
    <w:p>
      <w:r>
        <w:t>Zunächst ist festzuhalten, dass der Einwand auf Beschwerdeebene, die Beschwerdeführerin habe Familienangehörige in der Schweiz (Geschwister und Tante) und könne auf deren Unterstützung zählen, keinen Zuständigkeitsübergang auf die Schweiz im Sinne von Art. 9 f. Dublin-III-VO (Schutz der Familieneinheit) zu begründen vermag, zumal der Begriff «Familienangehörige» gemäss Art. 2 Bst. g Dublin-III-VO nur die Kernfamilie, das heisst Ehegatten, Lebenspartnerinnen und Lebenspartner sowie minderjährige Kinder umfasst.</w:t>
      </w:r>
    </w:p>
    <w:p>
      <w:r>
        <w:rPr>
          <w:b/>
        </w:rPr>
        <w:t>E. 6.4.3</w:t>
      </w:r>
    </w:p>
    <w:p>
      <w:r>
        <w:t>Es liegen sodann in Bezug auf die Familienangehörigen in der Schweiz auch keine Gründe gemäss Art. 16 Dublin-III-VO (Abhängigkeitsverhältnis) vor, die einen Selbsteintritt gebieten würden.</w:t>
      </w:r>
    </w:p>
    <w:p>
      <w:r>
        <w:rPr>
          <w:b/>
        </w:rPr>
        <w:t>E. 6.4.4</w:t>
      </w:r>
    </w:p>
    <w:p>
      <w:r>
        <w:t>Die Beschwerdeführerin macht sodann geltend, sie sei von den kroatischen Behörden unmenschlich behandelt worden. Die kroatischen Behörden würde sie zudem zurück in die Türkei weisen, was ihren Tod bedeuten würde. Das Bundesverwaltungsgericht anerkennt angesichts der von der Beschwerdeführerin geschilderten Erlebnisse, dass das Verhalten der kroatischen Grenzbehörden und die Behandlung von Asylsuchenden im Rahmen der Erstaufnahme bis zur Gesuchstellung in Kroatien problematisch sein kann. Die Beschwerdeführerin konnte jedoch nicht darlegen, dass die ihr bei einer Rückführung im Rahmen des Dublin-Verfahrens nach Kroatien zu erwartenden Bedingungen derart schlecht sind, dass diese zu einer Verletzung von Art. 3 EMRK führen könnten. In Übereinstimmung mit dem SEM (angefochtene Verfügung S. 6) bestehen keine konkreten Gründe für die Annahme, dass sie sich bei einer Überstellung nach Zagreb (vgl. die Zustimmung der kroatischen Behörden vom 6. Oktober 2023) in einer ähnlichen Situation wiederfinden würde, wie dies der Fall bei ihrer illegalen Einreise nach Kroatien gewesen sein soll (vgl. auch zit. Urteil des BVGer E-1488/2020 E. 9.4). Ferner bestehen keine Gründe für die Annahme, Kroatien werde den Grundsatz des Non-Refoulement missachten und sie zur Ausreise in ein Land zwingen, in dem ihr Leib, ihr Leben oder ihre Freiheit aus einem Grund nach Art. 3 Abs. 1 AsylG gefährdet ist oder in dem sie Gefahr laufen würde, zur Ausreise in ein solches Land gezwungen zu werden. Bei einer allfälligen vorübergehenden Einschränkung der ihr zustehenden Aufnahmebedingungen könnte sie sich im Übrigen nötigenfalls an die kroatischen Behörden wenden und ihre Rechte - wie vom SEM in der Verfügung zutreffend erwähnt (a.a.O. S. 4) - auf dem Rechtsweg einfordern (vgl. Art. 26 der Richtlinie des Europäischen Parlaments und des Rates 2013/33/EU vom 26. Juni 2013 zur Festlegung von Normen für die Aufnahme von Personen, die internationalen Schutz beantragen [Aufnahmerichtlinie]). Des Weiteren stehen ihr die vom SEM in der Verfügung erwähnten Möglichkeiten offen (Zuhilfenahme von Nichtregierungsorganisationen, Anzeige mittels Anwalts, Kontaktaufnahme mit der kroatischen Ombudsfrau).</w:t>
      </w:r>
    </w:p>
    <w:p>
      <w:r>
        <w:rPr>
          <w:b/>
        </w:rPr>
        <w:t>E. 6.4.5.1</w:t>
      </w:r>
    </w:p>
    <w:p>
      <w:r>
        <w:t>Sodann liegen keine konkreten Anhaltspunkte vor, wonach die Gesundheit der Beschwerdeführerin durch die Überstellung nach Kroatien ernsthaft gefährdet würde.</w:t>
      </w:r>
    </w:p>
    <w:p>
      <w:r>
        <w:rPr>
          <w:b/>
        </w:rPr>
        <w:t>E. 6.4.5.2</w:t>
      </w:r>
    </w:p>
    <w:p>
      <w:r>
        <w:t>Eine zwangsweise Rückweisung von Personen mit gesundheitlichen Problemen stellt nur ganz ausnahmsweise einen Verstoss gegen Art. 3 EMRK dar. Dies ist insbesondere dann der Fall, wenn Schwerkranke, die durch die Überstellung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6.4.5.3</w:t>
      </w:r>
    </w:p>
    <w:p>
      <w:r>
        <w:t>Die von der Beschwerdeführerin angeführten gesundheitlichen Beschwerden, namentlich ihre psychischen Probleme ([...]) sowie die gemäss Bericht des (...) vom 10. Oktober 2023 diagnostizierte (...) dürften aktuell nicht von einer Tragweite sein, dass sie einer Überstellung nach Kroatien entgegenstehen würden. Den Akten ist zu entnehmen, dass die Beschwerdeführerin wegen ihrer psychischen Probleme seit 2018 in Behandlung sei und Medikamente einnehme. Weitergehendes wird auch auf Beschwerdeebene nicht geltend gemacht. Im Weiteren ist darauf hinzuweisen, dass - wie vom SEM erwähnt - Kroatien über eine ausreichende medizinische Infrastruktur verfügt. Sollte die Beschwerdeführerin nach der Rückkehr nach Kroatien eine medizinische Behandlung benötigen, so ist Kroatien - wie die anderen Mitgliedstaaten auch - verpflichtet, den Antragstellenden die erforderliche medizinische Versorgung, die zumindest die Notversorgung und die unbedingt erforderliche Behandlung von Krankheiten und schweren psychischen Störungen umfasst, zugänglich zu machen (Art. 19 Abs. 1 Aufnahmerichtlinie). Gemäss Art. 19 Abs. 2 der Aufnahmerichtlinie ist bei besonderen Bedürfnissen zudem die erforderliche medizinische oder sonstige Hilfe (einschliesslich nötigenfalls einer geeigneten psychologischen Betreuung) zu gewähren. Konkrete Hinweise, dass Kroatien seinen Verpflichtungen im Rahmen der Dublin-III-VO in medizinischer Hinsicht nicht nachkommen würde, liegen aktuell nicht vor. Im Übrigen ist auf die ausführlichen und zutreffenden Ausführungen des SEM zu verweisen (a.a.O. S. 7) und anzumerken, dass die schweizerischen Behörden, die mit dem Vollzug der angefochtenen Verfügung beauftragt sind, dem aktuellen Gesundheitszustand der Beschwerdeführerin bei der Organisation der Überstellung nach Kroatien Rechnung tragen werden, indem sie die kroatischen Behörden im Sinne von Art. 31 und Art. 32 Dublin-III-VO vorgängig über den Gesundheitszustand und die allenfalls notwendige medizinische Behandlung der Beschwerdeführerin informieren.</w:t>
      </w:r>
    </w:p>
    <w:p>
      <w:r>
        <w:rPr>
          <w:b/>
        </w:rPr>
        <w:t>E. 6.4.6</w:t>
      </w:r>
    </w:p>
    <w:p>
      <w:r>
        <w:t>Folglich droht keine Verletzung von Art. 3 EMRK, weshalb die Schweiz nicht zum Selbsteintritt nach Art. 17 Abs. 1 Dublin-III-VO verpflichtet ist. Den Akten sind sodann mit Blick auf einen Selbsteintritt gestützt auf Art. 29a AsylV1 keine Hinweise auf eine gesetzeswidrige Ermessensausübung (vgl. BVGE 2015/9 E. 7 f.) oder ein Über- oder Unterschreiten des Ermessens (vgl. Art. 106 Abs. 1 Bst. a AsylG) durch die Vorinstanz zu entnehmen.</w:t>
      </w:r>
    </w:p>
    <w:p>
      <w:r>
        <w:rPr>
          <w:b/>
        </w:rPr>
        <w:t>E. 7</w:t>
      </w:r>
    </w:p>
    <w:p>
      <w:r>
        <w:t>Die Vorinstanz ist demnach zu Recht gestützt auf Art. 31a Abs. 1 Bst. b AsylG auf das Asylgesuch der Beschwerdeführerin nicht eingetreten und hat die Wegweisung nach Kroatien angeordnet. Die Beschwerde ist abzuweisen.</w:t>
      </w:r>
    </w:p>
    <w:p>
      <w:r>
        <w:rPr>
          <w:b/>
        </w:rPr>
        <w:t>E. 8</w:t>
      </w:r>
    </w:p>
    <w:p>
      <w:r>
        <w:t>Mit dem vorliegenden Urteil fällt der am 15. November 2023 angeordnete Vollzugsstopp dahin. Das Gesuch um Erteilung der aufschiebenden Wirkung ist gegenstandslos geworden.</w:t>
      </w:r>
    </w:p>
    <w:p>
      <w:r>
        <w:rPr>
          <w:b/>
        </w:rPr>
        <w:t>E. 9.1</w:t>
      </w:r>
    </w:p>
    <w:p>
      <w:r>
        <w:t>Das Gesuch um Gewährung der unentgeltlichen Prozessführung ist abzuweisen, da die Begehren - wie sich aus den vorstehenden Erwägungen ergibt - von Anfang an als aussichtslos zu bezeichnen waren.</w:t>
      </w:r>
    </w:p>
    <w:p>
      <w:r>
        <w:rPr>
          <w:b/>
        </w:rPr>
        <w:t>E. 9.2</w:t>
      </w:r>
    </w:p>
    <w:p>
      <w:r>
        <w:t>Die Verfahrenskosten sind der Beschwerdeführerin aufzuerlegen (Art. 63 Abs. 1 VwVG) und auf insgesamt Fr. 750.- festzusetzen (Art. 1 ff. des Reglements vom 21. Februar 2008 über die Kosten und Entschädigungen vor dem Bundesverwaltungsgericht [VGKE, SR 173.320.2]).</w:t>
      </w:r>
    </w:p>
    <w:p>
      <w:r>
        <w:rPr>
          <w:b/>
        </w:rPr>
        <w:t>E. 9.3</w:t>
      </w:r>
    </w:p>
    <w:p>
      <w:r>
        <w:t>Das Gesuch um Verzicht auf die Erhebung eines Kostenvorschusses wird mit dem vorliegenden Entscheid in der Hauptsache ebenfalls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