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E-6288/2011 vom 21. Dezember 2011</w:t>
      </w:r>
    </w:p>
    <w:p>
      <w:r>
        <w:t>Bundesverwaltungsgericht, 2011-12-21, DE</w:t>
      </w:r>
    </w:p>
    <w:p>
      <w:r>
        <w:rPr>
          <w:b/>
        </w:rPr>
        <w:t xml:space="preserve">Quelle: </w:t>
      </w:r>
      <w:r>
        <w:t>https://mcp.opencaselaw.ch/entscheid/bvger_E-6288_2011</w:t>
      </w:r>
    </w:p>
    <w:p>
      <w:r>
        <w:t>FR: TAF E-6288/2011 du 21 décembre 2011</w:t>
      </w:r>
    </w:p>
    <w:p>
      <w:r>
        <w:t>IT: TAF E-6288/2011 del 21 dicembre 2011</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zutrifft -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brachte vor, aufgrund der Recherchen, die er zum Tode seines Vaters angestellt habe, bedroht zu werden. Dies auch, weil er sich in BDP-Räumlichkeiten aufgehalten und an Newroz-Feierlichkeiten teilgenommen habe.</w:t>
      </w:r>
    </w:p>
    <w:p>
      <w:r>
        <w:rPr>
          <w:b/>
        </w:rPr>
        <w:t>E. 5.2</w:t>
      </w:r>
    </w:p>
    <w:p>
      <w:r>
        <w:t>Die Vorinstanz führte hingegen in ihrer Verfügung vom 11. November 2011 aus, dass die Vorbringen weder glaubhaft noch asylrelevant seien (vgl. dazu Bst. C).</w:t>
      </w:r>
    </w:p>
    <w:p>
      <w:r>
        <w:rPr>
          <w:b/>
        </w:rPr>
        <w:t>E. 5.3</w:t>
      </w:r>
    </w:p>
    <w:p>
      <w:r>
        <w:t>Eine asylsuchende Person erfüllt die Flüchtlingseigenschaft, wenn sie Nachteile von bestimmter Intensität erlitten hat, bzw. mit beachtlicher Wahrscheinlichkeit und in absehbarer Zukunft berechtigterweise befürchten muss, welche ihr gezielt und aufgrund bestimmter Verfolgungsmotive zugefügt worden sind, bzw. zugefügt zu werden drohen, ohne adäquaten Schutz im Heimatland finden zu können (vgl. dazu Walter Kälin, Grundriss des Asylverfahrens, Basel/Frankfurt a. M. 1990, S. 42 ff.).</w:t>
      </w:r>
    </w:p>
    <w:p>
      <w:r>
        <w:rPr>
          <w:b/>
        </w:rPr>
        <w:t>E. 5.3.1</w:t>
      </w:r>
    </w:p>
    <w:p>
      <w:r>
        <w:t>Der Beschwerdeführer gab an, er sei aufgrund seiner Nachforschungen zum Tod seines Vaters mehrmals telefonisch sowie in Form von Kurzmitteilungen (SMS) bedroht worden, obwohl er die Telefonnummern gewechselt habe. Ferner sei ein Zettel nach seinem Auszug aus seinem Dorf in dem Haus angebracht worden, wo er gewohnt habe, der Anordnungen enthalten habe, dass er nie mehr dorthin zurückzukehren solle (vgl. Protokoll zur Befragung vom 29. Oktober 2011, S. 11, sowie zur Anhörung vom 7. November 2011, S. 4 ff.). Derartige Verfolgungsmassnahmen sind eindeutig als nicht genügend intensiv zu qualifizieren, um als asylrelevant zu gelten. Hinzu kommt, dass wohl zunächst eine Anzeigeerhebung in der Türkei angebracht gewesen wäre, bevor um Schutz im Ausland nachgesucht wird. Da die vorgeschriebene Intensität der Verfolgung vorliegend nicht bejaht werden kann, ist im Folgenden auch nicht auf die mögliche Ursache der Drohungen - die Nachforschungen und Kontaktaufnahme zur BDP - einzugehen.</w:t>
      </w:r>
    </w:p>
    <w:p>
      <w:r>
        <w:rPr>
          <w:b/>
        </w:rPr>
        <w:t>E. 5.3.2</w:t>
      </w:r>
    </w:p>
    <w:p>
      <w:r>
        <w:t>Das am 16. November 2011 bei der Flughafenpolizei Zürich eingegangene Urteil der 2. Kammer des Schwurgerichts B._______ vom (...) 2011, dessen Kopie vom Rechtsvertreter mit der Beschwerdeschrift dem Bundesverwaltungsgericht eingereicht und später als nicht authentisch eingestuft wurde, ist unvollständig und wurde nicht im Original zu den Akten gelegt. Es ist daher als untauglich zu qualifizieren und kann keine Gefährdung des Beschwerdeführers belegen. Selbst wenn die dort erhobenen Vorwürfe gegen ihn stimmen würden - es wurde soweit feststellbar dargelegt, dass der Beschwerdeführer am (...) 2011 an einer Veranstaltung der BDP teilgenommen und dabei eine verbotene Fahne geschwungen habe -, wäre nach diesem Urteil des Schwurgerichts B._______ zunächst auf dem dafür vorgesehenen Rechtsweg dagegen zu rekurrieren, bevor es als Indiz einer möglichen Verfolgung im Sinne von Art. 3 AsylG dienen könnte. Indessen ist vielmehr davon auszugehen, dass in der Türkei kein Verfahren gegen den Beschwerdeführer hängig ist, da er dies ansonsten während der Befragung mit Sicherheit erwähnt hätte. Hinsichtlich der Vermutung des Rechtsvertreters, das Urteil stelle ein Komplott gegen den Beschwerdeführer dar, namentlich dass hinter dessen Versand ein türkischer Sicherheitsdienst stecken müsse, stellt sich die Frage, woher dieser Sicherheitsdienst gewusst haben soll, dass sich der Beschwerdeführer derzeit in der Transitzone des Flughafens Zürich aufhält. Aus diesem Grund erscheint diese Anschauung nicht nachvollziehbar.</w:t>
      </w:r>
    </w:p>
    <w:p>
      <w:r>
        <w:rPr>
          <w:b/>
        </w:rPr>
        <w:t>E. 5.4</w:t>
      </w:r>
    </w:p>
    <w:p>
      <w:r>
        <w:t>In der Beschwerdeschrift wurde ferner ausgeführt, dass ein Onkel des Beschwerdeführers als Flüchtling in England lebe, weshalb auch eine Gefährdung seines Lebens aufgrund einer Reflexverfolgung nicht auszuschliessen sei.</w:t>
      </w:r>
    </w:p>
    <w:p>
      <w:r>
        <w:rPr>
          <w:b/>
        </w:rPr>
        <w:t>E. 5.4.1</w:t>
      </w:r>
    </w:p>
    <w:p>
      <w:r>
        <w:t>Unter Reflexverfolgung versteht man behördliche Belästigungen oder Behelligungen von Angehörigen aufgrund des Umstandes,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(vgl. Mario Gattiker, Das Asyl- und Wegweisungsverfahren, 3. Aufl., Bern 1999, S. 72 f. und 77 f.; Walter Kälin, Grundriss des Asylverfahrens, Basel/Frankfurt a. M. 1990, S. 137 f. und S. 144 ff.).</w:t>
      </w:r>
    </w:p>
    <w:p>
      <w:r>
        <w:rPr>
          <w:b/>
        </w:rPr>
        <w:t>E. 5.4.2</w:t>
      </w:r>
    </w:p>
    <w:p>
      <w:r>
        <w:t>Aus den Aussagen des Beschwerdeführers ergibt sich, dass ein Onkel väterlicherseits des Beschwerdeführers in England als anerkannter Flüchtling lebt (vgl. Protokoll zur Befragung vom 29. Oktober 2011, S. 8); weitere Aussagen zu diesem Onkel oder gar zu einer möglichen Reflexverfolgung sind in den Protokollen nicht ersichtlich. Es erübrigt sich daher, sich mit den vorgebrachten Vermutungen näher auseinanderzusetzen.</w:t>
      </w:r>
    </w:p>
    <w:p>
      <w:r>
        <w:rPr>
          <w:b/>
        </w:rPr>
        <w:t>E. 5.5</w:t>
      </w:r>
    </w:p>
    <w:p>
      <w:r>
        <w:t>Zusammenfassend kann festgestellt werden, dass die Asylvorbringen nicht im Sinne von Art. 3 AsylG relevant sind. Ob die Schilderungen als glaubhaft einzustufen sind, kann vorliegend offen gelassen werden. 6.1. Lehnt das Bundesamt das Asylgesuch ab oder tritt es darauf nicht ein, so verfügt es in der Regel die Wegweisung aus der Schweiz und ordnet den Vollzug an; es berücksichtigt dabei den Grundsatz der Einheit der Familie (Art. 44 Abs. 1 AsylG). 6.2. 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Dem BFM ist in seiner Einschätzung zuzustimmen, dass weder die herrschende politische Situation noch andere individuelle Gründe gegen die Zumutbarkeit der Rückführung des Beschwerdeführers in die Türkei sprechen, da er jung und gesund ist und über ein breites familiäres Netz verfügt. In der Beschwerdeschrift wurde dem nichts entgegen gehalten. 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Gemäss Art. 65 Abs. 1 VwVG wird eine Partei, die nicht über die erforderlichen Mittel verfügt, auf Antrag hin von der Bezahlung der Verfahrenskosten befreit, wenn ihr Begehren im Zeitpunkt der Gesuchseinreichung nicht aussichtslos erscheint. Da die Gewinnaussichten im vorliegenden Fall beträchtlich geringer waren als die Verlustgefahren, muss die Beschwerde als aussichtslos bezeichnet werden. Das Gesuch um unentgeltliche Prozessführung im Sinne von Art. 65 Abs. 1 VwVG ist daher abzuweisen.</w:t>
      </w:r>
    </w:p>
    <w:p>
      <w:r>
        <w:rPr>
          <w:b/>
        </w:rPr>
        <w:t>E. 9.2</w:t>
      </w:r>
    </w:p>
    <w:p>
      <w:r>
        <w:t>Das Gesuch um unentgeltliche Rechtsverbeiständung im Sinne von Art. 65 Abs. 2 VwVG ist mangels Erfüllung der Voraussetzungen von Art. 65 Abs. 1 VwVG ebenfalls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