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E-6280/2023 vom 29. Februar 2024</w:t>
      </w:r>
    </w:p>
    <w:p>
      <w:r>
        <w:t>Bundesverwaltungsgericht, 2024-02-29, DE</w:t>
      </w:r>
    </w:p>
    <w:p>
      <w:r>
        <w:rPr>
          <w:b/>
        </w:rPr>
        <w:t xml:space="preserve">Quelle: </w:t>
      </w:r>
      <w:r>
        <w:t>https://mcp.opencaselaw.ch/entscheid/bvger_E-6280_2023</w:t>
      </w:r>
    </w:p>
    <w:p>
      <w:r>
        <w:t>FR: TAF E-6280/2023 du 29 février 2024</w:t>
      </w:r>
    </w:p>
    <w:p>
      <w:r>
        <w:t>IT: TAF E-6280/2023 del 29 febbraio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Der Kostenvor- schuss ist fristgerecht geleistet worden. Auf die Beschwerde ist einzutre- ten.</w:t>
      </w:r>
    </w:p>
    <w:p>
      <w:r>
        <w:rPr>
          <w:b/>
        </w:rPr>
        <w:t>E. 2</w:t>
      </w:r>
    </w:p>
    <w:p>
      <w:r>
        <w:t>Die Kognition des Bundesverwaltungsgerichts und die zulässigen Rügen richten sich im Asylbereich nach Art. 106 Abs. 1 AsylG, im Bereich des Aus- länderrechts nach Art. 49 VwVG (vgl. BVGE 2014/26 E. 5).</w:t>
      </w:r>
    </w:p>
    <w:p>
      <w:r>
        <w:t>E-6280/2023 Seite 5</w:t>
      </w:r>
    </w:p>
    <w:p>
      <w:r>
        <w:rPr>
          <w:b/>
        </w:rPr>
        <w:t>E. 3</w:t>
      </w:r>
    </w:p>
    <w:p>
      <w:r>
        <w:t>Die vorliegende Beschwerde erweist sich – wie nachfolgend aufgezeigt – als offensichtlich unbegründet und ist im Verfahren einzelrichterlicher Zu- ständigkeit mit Zustimmung einer zweiten Richterin (Art. 111 Bst. e AsylG), ohne Weiterungen und mit summarischer Begründung zu behandeln (Art. 111a Abs. 1 und 2 AsylG).</w:t>
      </w:r>
    </w:p>
    <w:p>
      <w:r>
        <w:rPr>
          <w:b/>
        </w:rPr>
        <w:t>E. 4</w:t>
      </w:r>
    </w:p>
    <w:p>
      <w:r>
        <w:t>Das vorliegende Verfahren wird koordiniert mit dem Beschwerdeverfahren der Mutter der Beschwerdeführerin (E-6315/2023) behandelt und die Ur- teile ergehen zeitgleich.</w:t>
      </w:r>
    </w:p>
    <w:p>
      <w:r>
        <w:rPr>
          <w:b/>
        </w:rPr>
        <w:t>E. 5.1</w:t>
      </w:r>
    </w:p>
    <w:p>
      <w:r>
        <w:t>Die Beschwerdeführerin rügt in formeller Hinsicht die Verletzung des rechtlichen Gehörs und eine nicht vollständige Sachverhaltsermittlung durch die Vorinstanz. Namentlich habe diese die von ihr am 25. September 2023 eingereichten Gerichtsurteile betreffend den Bruder C._______ nicht übersetzt und in ihrer Entscheidfindung nicht berücksichtigt.</w:t>
      </w:r>
    </w:p>
    <w:p>
      <w:r>
        <w:rPr>
          <w:b/>
        </w:rPr>
        <w:t>E. 5.2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 Der Untersuchungsgrundsatz gehört zu den allgemeinen Grundsätzen des Asylverfahrens (vgl. Art. 12 VwVG i.V.m. Art. 6 AsylG). Dabei hat die Be- hörde von Amtes wegen für die richtige und vollständige Abklärung des rechtserheblichen Sachverhaltes zu sorgen (BVGE 2015/10 E. 3.2 m.w.H.). Unvollständig ist die Sachverhaltsfeststellung, wenn nicht alle für die Entscheidung wesentlichen Sachumstände berücksichtigt wurden (vgl. dazu BENJAMIN SCHINDLER, in Auer/Müller/Schindler [Hrsg.], Kommentar zum Bundesgesetz über das Verwaltungsverfahren [VwVG], 2. Aufl., 2019, Art. 49 Rz. 29). Die Behörde ist indes nicht verpflichtet, zu jedem Sachver- haltselement umfangreiche Nachforschungen anzustellen. Zusätzliche Ab- klärungen sind vielmehr nur dann vorzunehmen, wenn sie aufgrund der</w:t>
      </w:r>
    </w:p>
    <w:p>
      <w:r>
        <w:t>E-6280/2023 Seite 6 Aktenlage als angezeigt erscheinen. Ihre Grenze findet die Untersu- chungspflicht in der Mitwirkungspflicht der Asylsuchenden (vgl. Art. 8 AsylG).</w:t>
      </w:r>
    </w:p>
    <w:p>
      <w:r>
        <w:rPr>
          <w:b/>
        </w:rPr>
        <w:t>E. 5.3</w:t>
      </w:r>
    </w:p>
    <w:p>
      <w:r>
        <w:t>Gemäss Art. 8 Abs. 2 AsylG kann von Asylsuchenden im Rahmen ihrer Mitwirkungspflicht verlangt werden, für die Übersetzung fremdsprachiger Dokumente in eine Amtssprache selbst besorgt zu sein. Dass dies der Be- schwerdeführerin vorliegend nicht möglich gewesen sein soll, geht aus den Akten nicht hervor und wird auch nicht geltend gemacht. Daher wäre es grundsätzlich an ihr gelegen, entsprechende Übersetzungen einzureichen. Sodann ist festzuhalten, dass die Beschwerdeführerin bei der Anhörung am 1. Juli 2022 bereits diverse türkischsprachige Dokumente eingereicht hat (vgl. Akten SEM […]). Da namentlich in Bezug auf diese Beweismittel weitere Abklärung erforderlich waren, hat die Vorinstanz die Behandlung des Asylgesuchs der Beschwerdeführerin dem erweiterten Verfahren zu- geteilt. Die eingereichten türkischsprachigen Beweismittel wurden sodann von der Vorinstanz intern summarisch übersetzt und die wesentlichen In- halte daraus zusammengefasst. Den Dokumenten ist unter anderem zu entnehmen, dass C._______ vom «(…)» ([…]) aufgefordert wurde, wegen des Verdachtes auf Mitgliedschaft bei einer bewaffneten Terrororganisation eine Stellungnahme einzureichen. Ebenso ist den Dokumenten zu entneh- men, dass er von seiner Arbeitsstelle entlassen worden sein soll. Demnach hatte die Vorinstanz bei der Entscheidfindung Kenntnis von diesen Um- ständen und hat diese auch entsprechend berücksichtigt. Allfällige Über- setzungen der zwei am 25. September 2023 eingereichten Urteile betref- fend C._______ (Akten SEM […]) wurden von der Vorinstanz in den Akten offensichtlich nicht abgelegt. Es ist jedoch davon auszugehen, dass sie auch diese Urteile intern, allenfalls auch nur summarisch, übersetzt hat. In antizipierter Beweiswürdigung durfte sie aber auf eine vollständige Über- setzung der Urteile verzichten. Dies einerseits, weil sich diese ebenfalls auf die Entlassung von C._______ beziehen und die Vorinstanz davon bereits Kenntnis hatte, mithin wurden keine neuen Vorbringen geltend gemacht. Andererseits hat sie die vorgebrachte (…) und die Entlassung von C._______ auch nicht bestritten. Über Unbestrittenes wird nicht Beweis geführt. Dass sie die Sachverhaltselemente rechtlich anders gewürdigt hat als von der Beschwerdeführerin erhofft, stellt keine Verletzung des Unter- suchungsgrundsatzes oder des rechtlichen Gehörs dar. Gesamthaft hat die Vorinstanz sämtliche Vorbringen der Beschwerdefüh- rerin berücksichtigt und gewürdigt, mithin den Sachverhalt vollständig</w:t>
      </w:r>
    </w:p>
    <w:p>
      <w:r>
        <w:t>E-6280/2023 Seite 7 ermittelt und das rechtliche Gehör nicht verletzt. Der Eventualantrag auf Rückweisung der Sache an die Vorinstanz ist demnach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Asyl- gründen ist Rechnung zu tragen (Art. 3 Abs. 2 AsylG).</w:t>
      </w:r>
    </w:p>
    <w:p>
      <w:r>
        <w:rPr>
          <w:b/>
        </w:rPr>
        <w:t>E. 6.2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Furcht vor künftiger Verfolgung umfasst allgemein ein auf tatsächlichen Gegebenheiten beruhendes objektives Element einerseits sowie die persönliche Furchtempfindung der betroffenen Person als sub- jektives Element andererseits. Begründete Furcht vor Verfolgung im Sinne von Art. 3 AsylG hat demnach, wer gute – d.h. von Dritten nachvollzieh- bare – Gründe (objektives Element) für seine Furcht (subjektives Element) vorweist, mit gewisser Wahrscheinlichkeit und in absehbarer Zukunft das Opfer von Verfolgung zu werden (vgl. BVGE 2013/11 E. 5.1; 2011/50 E. 3.1.1; 2011/51 E. 6; 2008/4 E. 5.2, je m.w.H.). Es müssen damit hinrei- chende Anhaltspunkte für eine konkrete Bedrohung vorhanden sein, die bei jedem Menschen in vergleichbarer Lage Furcht vor Verfolgung und da- mit den Entschluss zur Flucht hervorrufen würden.</w:t>
      </w:r>
    </w:p>
    <w:p>
      <w:r>
        <w:rPr>
          <w:b/>
        </w:rPr>
        <w:t>E. 7.1</w:t>
      </w:r>
    </w:p>
    <w:p>
      <w:r>
        <w:t>Die Vorinstanz gelangt in der angefochtenen Verfügung zum Schluss, die Vorbringen der Beschwerdeführerin hielten den Anforderungen an die Flüchtlingseigenschaft gemäss Art. 3 AsylG nicht stand.</w:t>
      </w:r>
    </w:p>
    <w:p>
      <w:r>
        <w:rPr>
          <w:b/>
        </w:rPr>
        <w:t>E. 7.2</w:t>
      </w:r>
    </w:p>
    <w:p>
      <w:r>
        <w:t>Zur Begründung führt sie aus, es sei allgemein bekannt, dass Angehö- rige der kurdischen Bevölkerung in der Türkei Schikanen und</w:t>
      </w:r>
    </w:p>
    <w:p>
      <w:r>
        <w:t>E-6280/2023 Seite 8 Benachteiligungen verschiedenster Art ausgesetzt sein könnten. Gemäss gefestigter Praxis handle es sich dabei aber nicht um Nachteile im Sinne des Asylgesetzes. Mit dem Vorbringen, sie erfülle als Kurdin und Alevitin ein gewisses Risikoprofil, mache sie keine Nachteile geltend, die in ihrer Intensität über die Nachteile hinausgehen würden, die weite Teile der kur- dischen Bevölkerung in der Türkei in ähnlicher Weise treffen könnten.</w:t>
      </w:r>
    </w:p>
    <w:p>
      <w:r>
        <w:rPr>
          <w:b/>
        </w:rPr>
        <w:t>E. 7.3</w:t>
      </w:r>
    </w:p>
    <w:p>
      <w:r>
        <w:t>Was die Befürchtung einer Reflexverfolgung im Zusammenhang mit Familienmitgliedern anbelangt, verwies die Vorinstanz auf die Kriterien, die im Grundsatzurteil der damaligen Schweizerischen Asylrekurskommission (ARK) vom 8. September 2005 entwickelt worden seien und heute noch Praxis des Bundesverwaltungsgerichts seien (vgl. Entscheidungen und Mitteilungen der ARK [EMARK] 2005 Nr. 21 bzw. Urteile des BVGer E-6587/2007 vom 25. Oktober 2010 und E-6244/2016 vom 9. Mai 2018). Vorliegend seien den Aussagen der Beschwerdeführerin keine Hinweise zu entnehmen, welche ihre Furcht vor flüchtlingsrechtlich relevanter Ver- folgung begründen könnten. Es laufe in der Türkei kein Verfahren gegen sie und sie sei nicht entlassen worden, sondern habe ihre Stelle selbst ge- kündigt. Ferner sei sie (…) und problemlos aus der Türkei ausgereist, was ein weiterer Hinweis dafür sei, dass die türkischen Behörden sie nicht im Visier hätten. Ihr in der Schweiz lebender Bruder habe im Übrigen im Jahr 20(…) auf die derivativ erworbene Flüchtlingseigenschaft und damit auf den Schutz der Schweiz verzichtet. Dies weise ebenfalls auf eine nicht dro- hende Reflexverfolgung hin.</w:t>
      </w:r>
    </w:p>
    <w:p>
      <w:r>
        <w:rPr>
          <w:b/>
        </w:rPr>
        <w:t>E. 8.1</w:t>
      </w:r>
    </w:p>
    <w:p>
      <w:r>
        <w:t>In der Rechtsmitteleingabe bringt die Beschwerdeführerin vor, sie ent- stamme einer politisch oppositionell gesinnten Familie, weshalb von einer Reflexverfolgung auszugehen sei. Namentlich sei ihr Vater in den 19(…)er und 19(…)er Jahren Sympathisant der verbotenen Organisation F._______ («[…]) gewesen, weswegen er in den 19(…)er Jahren während gesamthaft (…) Monaten inhaftiert gewesen sei. Auch jetzt nehme er noch an Protest- kundgebungen gegen unmenschliche Haftbedingungen und Menschen- rechtsverletzungen teil. Einer ihrer Brüder sei wegen Mitgliedschaft bei der F._______ seit (…) Jahren im Gefängnis. Auch gegen C._______ sei im Jahr (…)eine «(…)» eingeleitet worden, weil ihm ebenfalls vorgeworfen werde, Beziehungen zu Terrororganisationen zu pflegen. Wegen dieser Untersuchung sei er aus seiner Arbeitsstelle entlassen worden. Ein weite- rer Bruder sei wegen Repressalien des türkischen Staates im Jahr 20(…) in die Schweiz gekommen und habe um Asyl ersucht. Zudem seien zwei Verwandte väterlicherseits aufgrund ihrer politischen Aktivitäten im Jahr</w:t>
      </w:r>
    </w:p>
    <w:p>
      <w:r>
        <w:t>E-6280/2023 Seite 9 (…) beziehungsweise (…) durch die türkischen Sicherheitsbehörden getö- tet worden. Selbst habe sie ebenfalls an Demonstrationen und Kundgebungen teilge- nommen, etwa am Weltfrauentag, am 1. Mai oder an den Gezi-Protesten. Wie der Bruder C._______ sei auch sie in der (…) tätig gewesen. Sodann sei sie wegen ihrer Zugehörigkeit zur alevitischen Glaubensgemeinschaft und kurdischen Bevölkerung sowohl bei der Arbeit als auch in der Öffent- lichkeit unter Druck geraten. Um einer Entlassung und Strafuntersuchung sowie zu erwartenden Repressalien seitens der türkischen Sicherheitsbe- hörden zu entkommen, habe sie die Türkei verlassen. Schliesslich seien am (…) 2023 Schüsse auf die Wohnung der Familie in B._______ abgegeben worden. Ihr Vater habe eine Anzeige eingereicht.</w:t>
      </w:r>
    </w:p>
    <w:p>
      <w:r>
        <w:rPr>
          <w:b/>
        </w:rPr>
        <w:t>E. 8.2</w:t>
      </w:r>
    </w:p>
    <w:p>
      <w:r>
        <w:t>Zur vorinstanzlichen Würdigung führt die Beschwerdeführerin aus, ent- gegen der Ansicht der Vorinstanz seien die von ihr und ihrer Familie erlit- tenen Nachteile unter Berücksichtigung der obigen Ausführungen erhebli- cher als diejenigen, denen die kurdische und alevitische Bevölkerung in der Türkei gewöhnlich ausgesetzt sei. Um die Flüchtlingseigenschaft zu erfüllen, habe sie nur darzulegen, dass sie und ihre Familienangehörigen als Anhänger von politischen Organisationen verfolgt, inhaftiert, verurteilt würden und somit die Gefahr bestehe, dass auch sie dieses Schicksal er- leiden könne. Zudem könne gemäss Rechtsprechung der ARK hinter einer Reflexverfolgung auch nur die Absicht liegen, die gesamte Familie für Ta- ten eines Familienmitglieds zu bestrafen, in der Vermutung, dessen politi- sche Ansichten und Ziele würden von den anderen Angehörigen geteilt, beziehungsweise mit dem Zweck, sie so einzuschüchtern, dass sie sich von oppositionellen kurdischen Grupperungen fernhalten (EMARK 2005/21 E. 10.2.3). Wäre sie nicht zu diesem Zeitpunkt aus der Türkei aus- gereist, wäre auch sie staatlichen Verfolgungsmassnahmen ausgesetzt ge- wesen oder hätte gar mit dem Tod rechnen müssen. Schliesslich würde sie im Fall einer Strafuntersuchung kein faires Verfahren erwarten, wie ein Ar- tikel von Human Rights Watch vom 10. April 2019 dokumentiere.</w:t>
      </w:r>
    </w:p>
    <w:p>
      <w:r>
        <w:rPr>
          <w:b/>
        </w:rPr>
        <w:t>E. 9.1</w:t>
      </w:r>
    </w:p>
    <w:p>
      <w:r>
        <w:t>Vorab ist festzuhalten, dass die Beschwerdeführerin an der Anhörung zu den Asylgründen als ersten Ausreisegrund ihre Gesundheit und den Wunsch an der Teilnahme an einer Studie der Universität E._______ an- gab. Auch wenn dieser Wunsch in Anbetracht ihrer (…) nachvollziehbar erscheint, ist dieser offensichtlich nicht asylrelevant. Da sie ihr Leiden und</w:t>
      </w:r>
    </w:p>
    <w:p>
      <w:r>
        <w:t>E-6280/2023 Seite 10 den Heilungswunsch sehr ausführlich und als erstes beschrieb, ist davon auszugehen, dass dies der eigentliche Grund für die Ausreise war.</w:t>
      </w:r>
    </w:p>
    <w:p>
      <w:r>
        <w:rPr>
          <w:b/>
        </w:rPr>
        <w:t>E. 9.2</w:t>
      </w:r>
    </w:p>
    <w:p>
      <w:r>
        <w:t>Die Beschwerdeführerin machte sodann geltend, als Kurdin und Ale- vitin habe sie es in der Türkei schwer gehabt. Praxisgemäss werden strenge Anforderungen für die Annahme einer Kollektivverfolgung aufge- stellt (vgl. BVGE 2014/32 E. 6.1; 2013/12 E. 6), die im Falle der Kurden und jener alevitischen Glaubens in der Türkei nicht erfüllt sind, dies gilt auch unter Berücksichtigung der aktuellen politischen Entwicklungen in der Türkei (vgl. Urteile des BVGer E-1255/2021 vom 25. April 2023 E. 5.1 so- wie E-90/2023 vom 14. März 2023 E. 7.4 m.w.H.). Soweit die Beschwer- deführerin geltend macht, sie sei in der Öffentlichkeit oder auf der Arbeits- stelle unter Druck geraten, weil sie beispielsweise während des Ramadans nicht gefastet habe, ist darin keine flüchtlingsrechtlich relevante Verfolgung auszumachen, wie die Vorinstanz korrekt ausgeführt hat.</w:t>
      </w:r>
    </w:p>
    <w:p>
      <w:r>
        <w:rPr>
          <w:b/>
        </w:rPr>
        <w:t>E. 9.3</w:t>
      </w:r>
    </w:p>
    <w:p>
      <w:r>
        <w:t>Gemäss Angaben der Beschwerdeführerin wurde bis zu ihrer Ausreise kein Verfahren gegen sie eröffnet. Auch hatte sie bis zu diesem Zeitpunkt keine Probleme mit den Behörden. Politisch hat sie sich nur insofern enga- giert, als sie am Weltfrauentag oder am 1. Mai, mithin an legalen Kundge- bungen, teilgenommen habe. In der Beschwerde wird sodann erstmals vor- gebracht, sie sei auch an Gezi-Protesten beteiligt gewesen. Selbst unter Berücksichtigung dieses Engagements weist die Beschwerdeführerin ge- samthaft betrachtet kein geschärftes politisches Profil auf, welches ein In- teresse der türkischen Behörden an ihrer Person begründen würde. Die Befürchtung, es könne eine «(…)» durchgeführt werden, beruht nur auf Mutmassungen. Konkrete Hinweise dafür machte die Beschwerdeführerin nicht geltend und sind den Akten auch nicht zu entnehmen. Es ist demnach nicht ersichtlich, inwiefern der türkische Staat ein Interesse an der Straf- verfolgung der politisch unauffälligen Beschwerdeführerin haben sollte.</w:t>
      </w:r>
    </w:p>
    <w:p>
      <w:r>
        <w:rPr>
          <w:b/>
        </w:rPr>
        <w:t>E. 9.4</w:t>
      </w:r>
    </w:p>
    <w:p>
      <w:r>
        <w:t>Hinsichtlich der geltend gemachten Reflexverfolgung kann schliesslich auf die Begründung in der angefochtenen Verfügung und auf die dort zi- tierte Rechtsprechung verwiesen werden. Ergänzend ist festzuhalten, dass die letzte Verhaftung des Vaters der Beschwerdeführerin fast (…) Jahre zurückliegt. Aufgrund der Angaben der Beschwerdeführerin ist davon aus- zugehen, dass er seither offenbar ohne Probleme gelebt hat und nicht mehr im Fokus der türkischen Behörden steht. Der Bruder D._______ ist seit nunmehr (…) Jahren im Gefängnis, weshalb nicht davon auszugehen ist, die Behörden hätten erst jetzt ein Interesse daran, dessen Familienan- gehörigen seinetwegen zu verfolgen. Sodann soll der Bruder C._______</w:t>
      </w:r>
    </w:p>
    <w:p>
      <w:r>
        <w:t>E-6280/2023 Seite 11 aus seiner Arbeitsstelle entlassen und gegen ihn ein Strafverfahren wegen einer Mitgliedschaft bei einer Terrororganisation eröffnet worden sein. Den- noch lebt er weiterhin in B._______, womit offensichtlich auch er nicht von den Behörden behelligt oder gesucht wird. Dass der Beschwerdeführerin eine Entlassung und ein Strafverfahren gedroht hätte, stellt demnach eine nicht näher substantiierte Mutmassung dar, für die den Akten keine Hin- weise zu entnehmen sind. Ferner macht die Beschwerdeführerin insbeson- dere nicht geltend, die Behörden hätten sich während ihrer bereits über einjährigen Abwesenheit jemals nach ihr erkundet. Ferner ist seither kein Verfahren gegen sie eröffnet worden. In dieser Konstellation besteht ge- mäss geltender Rechtsprechung keine Gefahr einer Reflexverfolgung (vgl. statt vieler Urteil des BVGer D-6123/2023 vom 29. November 2023 E. 6.4). Daran vermag der Vorfall vom (…) 2023 nichts zu ändern, zumal die Tä- terschaft noch nicht ermittelt ist. Namentlich kann nicht davon ausgegan- gen werden, staatliche Akteure würden hinter dieser Tat stehen. Der Vater der Beschwerdeführerin konnte sich zumindest an die als schutzfähig und schutzwillig geltende Polizeibehörde der Türkei wenden (vgl. Urteil des BVGer E-2377/2023 vom 2. Juni 2023 E. 7.3). In der Rechtsmitteleingabe wird sodann vorgebracht, hinter einer Reflexverfolgung könne gemäss E- MARK 2005/21 auch nur die Absicht liegen, die gesamte Familie für Taten einzelner Familienmitglieder zu bestrafen, in der Vermutung, dessen poli- tischen Ansichten und Ziele würden von den engeren Angehörigen geteilt beziehungsweise mit dem Zweck, sie so einzuschüchtern, dass sie sich von oppositionellen kurdischen Grupperungen fernhalten. Dieser Ansicht kann ebenfalls nicht gefolgt werden. Die Beschwerdeführerin lebte (…) Jahre lang in B._______. Die Vorkommnisse in der Familie liegen teilweise Jahrzehnte zurück. Eine Erklärung, wieso eine allfällige Bestrafung just zu diesem Zeitpunkt erfolgen sollte, legt die Beschwerdeführerin nicht dar und ist aus den eingereichten Unterlagen auch nicht ersichtlich. Sodann liegen – wie bereits erwähnt – keine objektiven Hinweise vor, die auf eine beab- sichtigte Bestrafung hindeuten würden. Die Beschwerdeführerin ist ge- mäss eigenen Angaben weder Mitglied in einer Partei noch in einem Verein und weist kein politisches Profil auf. Es ist demnach nicht ersichtlich, wel- ches Interesse der türkische Staat mit einer derartigen Vorgehensweise verfolgen würde.</w:t>
      </w:r>
    </w:p>
    <w:p>
      <w:r>
        <w:rPr>
          <w:b/>
        </w:rPr>
        <w:t>E. 9.5</w:t>
      </w:r>
    </w:p>
    <w:p>
      <w:r>
        <w:t>Nach dem Gesagten erfüllt die Beschwerdeführerin die Flüchtlingsei- genschaft nicht, weshalb die Vorinstanz das Asylgesuch zu Recht abge- lehnt hat.</w:t>
      </w:r>
    </w:p>
    <w:p>
      <w:r>
        <w:t>E-6280/2023 Seite 12</w:t>
      </w:r>
    </w:p>
    <w:p>
      <w:r>
        <w:rPr>
          <w:b/>
        </w:rPr>
        <w:t>E. 10.1</w:t>
      </w:r>
    </w:p>
    <w:p>
      <w:r>
        <w:t>Lehnt das SEM das Asylgesuch ab, so verfügt es in der Regel die Wegweisung aus der Schweiz und ordnet den Vollzug an (Art. 44 AsylG).</w:t>
      </w:r>
    </w:p>
    <w:p>
      <w:r>
        <w:rPr>
          <w:b/>
        </w:rPr>
        <w:t>E. 10.2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11</w:t>
      </w:r>
    </w:p>
    <w:p>
      <w:r>
        <w:t>Ist der Vollzug der Wegweisung nicht zulässig, nicht zumutbar oder nicht möglich, so regelt das SEM das Anwesenheitsverhältnis nach den gesetz- lichen Bestimmungen über die vorläufige Aufnahme (Art. 44 AsylG; Art. 83 Abs. 1 AIG [SR 142.20]). Der Vollzug ist nicht zulässig, wenn völkerrechtliche Verpflichtungen der Schweiz einer Weiterreise der Ausländerin oder des Ausländers in den Hei- mat-, Herkunfts- oder einen Drittstaat entgegenstehen (Art. 83 Abs. 3 AIG). Der Vollzug der Wegweisung kann nach Art. 83 Abs. 4 AIG unzumutbar sein, wenn der Ausländer oder die Ausländerin im Heimat- oder Herkunfts- 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12.1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Auch die allgemeine Menschenrechtssituation in der</w:t>
      </w:r>
    </w:p>
    <w:p>
      <w:r>
        <w:t>E-6280/2023 Seite 13 Türkei lässt den Wegweisungsvollzug zum heutigen Zeitpunkt nicht als un- zulässig erscheinen. Nach dem Gesagten ist der Vollzug der Wegweisung sowohl im Sinne der asyl- als auch der völkerrechtlichen Bestimmungen zulässig.</w:t>
      </w:r>
    </w:p>
    <w:p>
      <w:r>
        <w:rPr>
          <w:b/>
        </w:rPr>
        <w:t>E. 12.2.1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auszuge- hen (vgl. Urteil des BVGer D-3607/2023 vom 19. Juli 2023 E. 9.4.1 m.w.H.).</w:t>
      </w:r>
    </w:p>
    <w:p>
      <w:r>
        <w:rPr>
          <w:b/>
        </w:rPr>
        <w:t>E. 12.2.2</w:t>
      </w:r>
    </w:p>
    <w:p>
      <w:r>
        <w:t>Weiter kann gemäss konstanter Praxis aus gesundheitlichen Grün- den nur dann auf Unzumutbarkeit des Wegweisungsvollzugs im Sinne von Art. 83 Abs. 4 AIG geschlossen werden, wenn eine absolut notwendige me- dizinische Behandlung im Heimatland nicht zur Verfügung steht und eine fehlende Möglichkeit der (Weiter-)Behandlung bei einer Rückkehr zu einer raschen und lebensgefährdenden Beeinträchtigung des Gesundheitszu- stands, zur Invalidität oder gar zum Tod der betroffenen Person führen würde (vgl. etwa BVGE 2011/50 E. 8.3, 2009/52 E. 10.1, 2009/51 E. 5.5, 2009/28 E. 9.3.1, 2009/2 E. 9.3.2). Die durch einen (…) verursachte (…) der Beschwerdeführerin und die damit verbundenen Schwierigkeiten in der Alltagsbewältigung sind sehr bedauerlich. Dennoch steht dieser Umstand einer Wegweisung nicht entgegen. Die Beschwerdeführerin hat nach (…) während (…) Jahren in der Türkei gelebt und alle medizinischen Behand- lungen erhalten. Bezüglich der Finanzierung ist auf die Erwägungen in der angefochtenen Verfügung zu verweisen, wonach in der Türkei eine prä- mienpflichtige Krankenversicherung besteht («Genel Saglik Sigortasi»), die für Personen, deren Einkommen unter einer bestimmten Schwelle liegt und die daher nicht in der Lage sind, Prämienzahlungen für ihre eigene Krankenversicherung zu leisten, eine kostenlose Gesundheitsversorgung bietet (vgl. auch Urteil des BVGer D-6461/2023 vom 4. Dezember 2023). Im Übrigen hat die Beschwerdeführerin die Möglichkeit, medizinische Rückkehrhilfe zu beantragen (Art. 93 Abs. 1 Bst. d AsylG i.V.m. Art. 73 ff. der Asylverordnung 2 über Finanzierungsfragen, SR 142.312).</w:t>
      </w:r>
    </w:p>
    <w:p>
      <w:r>
        <w:rPr>
          <w:b/>
        </w:rPr>
        <w:t>E. 12.2.3</w:t>
      </w:r>
    </w:p>
    <w:p>
      <w:r>
        <w:t>Schliesslich ist davon auszugehen, dass die Beschwerdeführerin im Heimatstaat wieder gemeinsam mit ihren Eltern und ihrem Bruder leben</w:t>
      </w:r>
    </w:p>
    <w:p>
      <w:r>
        <w:t>E-6280/2023 Seite 14 wird, welche sie weiterhin unterstützen können. Sodann handelt es sich bei der Beschwerdeführerin um eine gut ausgebildete Person, die seit dem Jahr 20(…) bis zur Ausreise ununterbrochen erwerbstätig war. Es ist ihr daher – auch unter Berücksichtigung ihrer körperlichen Einschränkungen – zumutbar, sich um eine Erwerbstätigkeit zu bemühen.</w:t>
      </w:r>
    </w:p>
    <w:p>
      <w:r>
        <w:rPr>
          <w:b/>
        </w:rPr>
        <w:t>E. 12.2.4</w:t>
      </w:r>
    </w:p>
    <w:p>
      <w:r>
        <w:t>Nach dem Gesagten erweist sich der Vollzug der Wegweisung auch als zumutbar.</w:t>
      </w:r>
    </w:p>
    <w:p>
      <w:r>
        <w:rPr>
          <w:b/>
        </w:rPr>
        <w:t>E. 12.3</w:t>
      </w:r>
    </w:p>
    <w:p>
      <w:r>
        <w:t>Die Beschwerdeführerin verfügt sowohl über eine türkische Identitäts- karte (gültig bis (…)2032) als auch über einen entsprechenden Reisepass (gültig bis (…)2026). Der Vollzug der Wegweisung ist daher auch als mög- lich zu bezeichnen (Art. 83 Abs. 2 AIG).</w:t>
      </w:r>
    </w:p>
    <w:p>
      <w:r>
        <w:rPr>
          <w:b/>
        </w:rPr>
        <w:t>E. 13</w:t>
      </w:r>
    </w:p>
    <w:p>
      <w:r>
        <w:t>Zusammenfassend hat die Vorinstanz den Wegweisungsvollzug zu Recht als zulässig, zumutbar und möglich bezeichnet. Eine Anordnung der vor- läufigen Aufnahme fällt somit ausser Betracht (Art. 83 Abs. 1–4 AIG).</w:t>
      </w:r>
    </w:p>
    <w:p>
      <w:r>
        <w:rPr>
          <w:b/>
        </w:rPr>
        <w:t>E. 14</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15</w:t>
      </w:r>
    </w:p>
    <w:p>
      <w:r>
        <w:t>Bei diesem Ausgang des Verfahrens sind die Kosten der Beschwerdefüh- rerin aufzuerlegen (Art. 63 Abs. 1 VwVG) und auf Fr. 750.– festzusetzen (Art. 1–3 des Reglements vom 21. Februar 2008 über die Kosten und Ent- schädigungen vor dem Bundesverwaltungsgericht [VGKE, SR 173.320.2]). Der am 7. Dezember 2023 geleistete Kostenvorschuss in der Höhe von Fr. 750.–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