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E-6274/2013 vom 30. Januar 2015</w:t>
      </w:r>
    </w:p>
    <w:p>
      <w:r>
        <w:t>Bundesverwaltungsgericht, 2015-01-30, FR</w:t>
      </w:r>
    </w:p>
    <w:p>
      <w:r>
        <w:rPr>
          <w:b/>
        </w:rPr>
        <w:t xml:space="preserve">Quelle: </w:t>
      </w:r>
      <w:r>
        <w:t>https://mcp.opencaselaw.ch/entscheid/bvger_E-6274_2013</w:t>
      </w:r>
    </w:p>
    <w:p>
      <w:r>
        <w:t>FR: TAF E-6274/2013 du 30 janvier 2015</w:t>
      </w:r>
    </w:p>
    <w:p>
      <w:r>
        <w:t>IT: TAF E-6274/2013 del 30 gennaio 2015</w:t>
      </w:r>
    </w:p>
    <w:p>
      <w:pPr>
        <w:pStyle w:val="Heading2"/>
      </w:pPr>
      <w:r>
        <w:t>Regeste</w:t>
      </w:r>
    </w:p>
    <w:p>
      <w:r>
        <w:t>Asile (sans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2.2.2</w:t>
      </w:r>
    </w:p>
    <w:p>
      <w:r>
        <w:t>Conformément à la jurisprudence du Tribunal, l'exposé tardif d'éléments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certes être excusables. Tel est le cas, par exemple, lorsqu'ils émanent de victimes de graves traumatismes, qui ont de la réticence à s'exprimer sur les événements vécus, ou encore de personnes provenant de milieux dans lesquels la loi du silence est une règle d'or (cf. arrêt du Tribunal D-7332/2009 du 3 septembre 2012 consid. 3.3 et jurisp. cit. ; ATAF 2009/51).</w:t>
      </w:r>
    </w:p>
    <w:p>
      <w:r>
        <w:rPr>
          <w:b/>
        </w:rPr>
        <w:t>E. 3.1</w:t>
      </w:r>
    </w:p>
    <w:p>
      <w:r>
        <w:t>En l'occurrence, le Tribunal relève tout d'abord que le SEM a considéré à tort que le recourant avait été détenu durant quatre mois en 2010 en raison de sa désertion. En effet, l'intéressé n'a pas invoqué avoir été incarcéré de ce fait entre (...) et (...) 2010, mais avoir seulement déserté l'armée, avant d'être réintégré en début (...) 2010, suite au prononcé d'une grâce présidentielle pour tous les déserteurs. Partant, le recourant n'ayant pas invoqué une persécution qui serait directement liée à sa désertion à l'appui de sa demande d'asile, il n'y a pas lieu d'examiner ce motif en tant que tel. Par ailleurs, même s'il n'est pas exclu que le nom du recourant aurait figuré sur une liste de personnes recherchées en raison de sa désertion, pour autant que celle-ci soit avérée, il n'est pas crédible qu'il ait été effectivement recherché pour ce motif, puisqu'il a par la suite été gracié et a réintégré l'armée pour y terminer son service le (...) 2011.</w:t>
      </w:r>
    </w:p>
    <w:p>
      <w:r>
        <w:rPr>
          <w:b/>
        </w:rPr>
        <w:t>E. 3.2</w:t>
      </w:r>
    </w:p>
    <w:p>
      <w:r>
        <w:t>Ensuite, le recourant a tenu des propos contradictoires quant aux circonstances de son arrestation et de sa détention de (...) à (...) 2011. Il a invoqué des motifs d'asile nouveaux au stade de sa seconde audition, plus d'un an après le dépôt de sa demande de protection et sa première audition. Comme relevé précédemment, ces allégués tardifs portent d'emblée atteinte à la crédibilité du recourant concernant l'ensemble de ses déclarations.</w:t>
      </w:r>
    </w:p>
    <w:p>
      <w:r>
        <w:rPr>
          <w:b/>
        </w:rPr>
        <w:t>E. 3.2.1</w:t>
      </w:r>
    </w:p>
    <w:p>
      <w:r>
        <w:t>Ainsi, interrogé sur ses motifs d'asile lors de sa première audition, le recourant a affirmé avoir été placé en détention à une seule reprise, du (...) au (...) 2011, à la prison militaire de B._______. Or, à l'occasion de sa seconde audition, il a contredit ses premières déclarations en affirmant avoir été détenu en sept endroits différents avant d'être envoyé à B._______. Il a précisé qu'avant d'être emprisonné à cet endroit, il avait subi sept interrogatoires sous la torture durant sept jours, ce qu'il n'a pas évoqué, même brièvement, au cours de sa première audition.</w:t>
      </w:r>
    </w:p>
    <w:p>
      <w:r>
        <w:rPr>
          <w:b/>
        </w:rPr>
        <w:t>E. 3.2.2</w:t>
      </w:r>
    </w:p>
    <w:p>
      <w:r>
        <w:t>Par ailleurs, la lecture du procès-verbal de la première audition du recourant fait apparaître uniquement les circonstances de l'assassinat de son frère comme étant à l'origine de son arrestation, étant précisé que l'intéressé a affirmé ne pas avoir été engagé politiquement. En revanche, il ressort de sa deuxième audition qu'il était à l'origine de manifestations hebdomadaires contre le régime, en tant que l'un des premiers coorganisateurs. Il aurait incité les gens à manifester, aurait collé des tracts, ainsi que trouvé et lancé les slogans lors des manifestations. Celles-ci auraient pris de l'ampleur jusqu'à dépasser les 40'000 participants et se seraient étendues géographiquement. Le recourant a ajouté qu'en raison de son instigation à manifester, il faisait l'objet de contrôles et que son nom figurait sur une liste de personnes recherchées en raison de ses activités politiques.</w:t>
      </w:r>
    </w:p>
    <w:p>
      <w:r>
        <w:rPr>
          <w:b/>
        </w:rPr>
        <w:t>E. 3.2.3</w:t>
      </w:r>
    </w:p>
    <w:p>
      <w:r>
        <w:t>Il a encore accentué les contradictions relevées en affirmant, lors de sa seconde audition, avoir été interpellé à son domicile durant la deuxième quinzaine de (...) 2011, après les funérailles de son frère, et avoir été contraint de signer un engagement à ne plus manifester. Cette première interpellation n'a pas été évoquée lors de sa première audition, même de manière sommaire ; le recourant s'était alors contenté de dire qu'il avait été arrêté à son domicile, le (...) 2011, et emprisonné à B._______.</w:t>
      </w:r>
    </w:p>
    <w:p>
      <w:r>
        <w:rPr>
          <w:b/>
        </w:rPr>
        <w:t>E. 3.2.4</w:t>
      </w:r>
    </w:p>
    <w:p>
      <w:r>
        <w:t>Certes, le recourant a invoqué, au stade du recours, la brièveté de l'audition sur ses données personnelles, la présence d'un traducteur ne parlant pas sa propre langue, ainsi que le fait d'avoir été sous médicaments lors de sa seconde audition, pour justifier n'avoir pu parler qu'au cours de son audition sur les motifs des différents lieux de sa détention et de sa participation à des manifestations. Force est toutefois de constater que l'intéressé a attesté, en signant chaque page de ses auditions après relecture, de la conformité de ses déclarations aux procès-verbaux. Au terme de son audition sur ses données personnelles, il a confirmé n'avoir aucun autre motif à ajouter, susceptible de s'opposer à son retour en Syrie. Un problème de traduction ne ressort pas non plus des procès-verbaux d'auditions, le recourant ayant répondu deux fois par l'affirmative à la question de savoir s'il comprenait bien l'interprète (cf. procès-verbal d'audition du 6 juillet 2012, p. 2 et 7).</w:t>
      </w:r>
    </w:p>
    <w:p>
      <w:r>
        <w:rPr>
          <w:b/>
        </w:rPr>
        <w:t>E. 3.2.5</w:t>
      </w:r>
    </w:p>
    <w:p>
      <w:r>
        <w:t>Le Tribunal estime que le recourant a plutôt profité de l'écoulement de plus d'un an entre ses deux auditions pour compléter ses motifs d'asile et en trouver surtout de nouveaux, qu'il n'avait pas même mentionnés brièvement à son arrivée en Suisse. Cette manière de procéder fait pencher la balance en faveur de l'invraisemblance des motifs, conformément à la jurisprudence relevée ci-avant et en l'absence de justification concrète qui permettrait d'excuser la tardiveté des principaux allégués.</w:t>
      </w:r>
    </w:p>
    <w:p>
      <w:r>
        <w:rPr>
          <w:b/>
        </w:rPr>
        <w:t>E. 3.3</w:t>
      </w:r>
    </w:p>
    <w:p>
      <w:r>
        <w:t>Enfin, le recourant, qui aurait achevé son service le (...) 2011, aurait été à nouveau convoqué au début 2012 pour intégrer l'armée. Il aurait séjourné en Grèce lorsqu'il l'aurait appris par l'intermédiaire de sa famille et n'a produit aucun document destiné à établir son allégation. Selon la jurisprudence, le simple fait d'avoir appris par des tiers que l'on est recherché ne suffit pas pour établir l'existence d'une crainte fondée de future persécution (dans ce sens Alberto Achermann / Christina Hausammann, Les notions d'asile et de réfugié en droit suisse, in : Kälin (éd), Droit des réfugiés, Enseignement de 3e cycle de droit 1990, Fribourg 1991, p. 44 et notamment arrêts du Tribunal D-2641/2013 du 25 septembre 2013 p. 5, D-8436/2010 du 12 août 2013 consid. 6.2, D-1005/2013 du 13 mars 2013). Par conséquent, le Tribunal considère que, comme relevé ci-avant, le recourant n'ayant pas rendu vraisemblable avoir été inquiété personnellement en Syrie pour les raisons invoquées, sa crainte de persécution future est dénuée de fondement.</w:t>
      </w:r>
    </w:p>
    <w:p>
      <w:r>
        <w:rPr>
          <w:b/>
        </w:rPr>
        <w:t>E. 3.4</w:t>
      </w:r>
    </w:p>
    <w:p>
      <w:r>
        <w:t>Il s'ensuit que le recours, sous l'angle de la reconnaissance de la qualité de réfugié et de l'octroi de l'asile, doit être rejeté et le dispositif de la décision du 4 octobre 2013 confirmé sur ces points.</w:t>
      </w:r>
    </w:p>
    <w:p>
      <w:r>
        <w:rPr>
          <w:b/>
        </w:rPr>
        <w:t>E. 4.1</w:t>
      </w:r>
    </w:p>
    <w:p>
      <w:r>
        <w:t>Le recourant étant au bénéfice d'une admission provisoire, il n'y a pas lieu d'examiner l'exécution du renvoi et, par conséquent, les motifs médicaux invoqués.</w:t>
      </w:r>
    </w:p>
    <w:p>
      <w:r>
        <w:rPr>
          <w:b/>
        </w:rPr>
        <w:t>E. 5.1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le recourant bénéficiant de l'assistance judiciaire partielle, il n'est pas perçu de frais de procédure.</w:t>
      </w:r>
    </w:p>
    <w:p>
      <w:r>
        <w:rPr>
          <w:b/>
        </w:rPr>
        <w:t>E. 5.2</w:t>
      </w:r>
    </w:p>
    <w:p>
      <w:r>
        <w:t>Le recourant succombant, il n'est pas alloué de dépens (cf. art. 64 al. 1 PA et art. 7 al. 1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