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E-6272/2013 vom 1. Oktober 2014</w:t>
      </w:r>
    </w:p>
    <w:p>
      <w:r>
        <w:t>Bundesverwaltungsgericht, 2014-10-01, FR</w:t>
      </w:r>
    </w:p>
    <w:p>
      <w:r>
        <w:rPr>
          <w:b/>
        </w:rPr>
        <w:t xml:space="preserve">Quelle: </w:t>
      </w:r>
      <w:r>
        <w:t>https://mcp.opencaselaw.ch/entscheid/bvger_E-6272_2013</w:t>
      </w:r>
    </w:p>
    <w:p>
      <w:r>
        <w:t>FR: TAF E-6272/2013 du 1 octobre 2014</w:t>
      </w:r>
    </w:p>
    <w:p>
      <w:r>
        <w:t>IT: TAF E-6272/2013 del 1 ottobre 2014</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de la loi du 17 juin 2005 LTF, exception non réalisée en l'espèce.</w:t>
      </w:r>
    </w:p>
    <w:p>
      <w:r>
        <w:rPr>
          <w:b/>
        </w:rPr>
        <w:t>E. 1.2</w:t>
      </w:r>
    </w:p>
    <w:p>
      <w:r>
        <w:t>Le recourant a qualité pour recourir (art. 48 al. 1 PA). Présenté dans la forme (art. 52 al. 1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également ATAF 2007/31 consid. 5.2 5.6 p. 379 381).</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indépendamment de la vraisemblance des motifs d'asile allégués, le Tribunal estime que ceux-ci ne sont pas pertinents pour la reconnaissance de la qualité de réfugié et l'octroi de l'asile.</w:t>
      </w:r>
    </w:p>
    <w:p>
      <w:r>
        <w:rPr>
          <w:b/>
        </w:rPr>
        <w:t>E. 3.2</w:t>
      </w:r>
    </w:p>
    <w:p>
      <w:r>
        <w:t>Le recourant se prévaut tout d'abord d'une crainte de persécution réfléchie en raison de l'engagement de différents membres de sa famille pour la cause kurde.</w:t>
      </w:r>
    </w:p>
    <w:p>
      <w:r>
        <w:rPr>
          <w:b/>
        </w:rPr>
        <w:t>E. 3.2.1</w:t>
      </w:r>
    </w:p>
    <w:p>
      <w:r>
        <w:t>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(ATAF 2011/50 consid. 3.1.2.1 et réf. cit. et ATAF 2010/57 consid. 2.4 et 3.2).</w:t>
      </w:r>
    </w:p>
    <w:p>
      <w:r>
        <w:rPr>
          <w:b/>
        </w:rPr>
        <w:t>E. 3.2.2</w:t>
      </w:r>
    </w:p>
    <w:p>
      <w:r>
        <w:t>Il y a lieu de rappeler que les autorités turques peuvent effectivement exercer des pressions et représailles à l'encontre des membres de la famille d'une personne recherchée, lorsqu'elles soupçonnent que des contacts étroits existent entre eux, ou encore à l'encontre des membres de la famille d'un opposant politique, lorsqu'elles veulent les intimider et s'assurer qu'ils n'envisagent pas d'entreprendre eux-mêmes des activités politiques illégales. Il est d'autant plus vraisemblable que ces pressions soient mises en oeuvre que la personne recherchée ou l'opposant impliqué est engagé de façon significative en faveur d'une organisation politique illégale. Ces violences peuvent constituer une persécution réfléchie déterminante au sens de l'art. 3 LAsi (arrêts du Tribunal E-1919/2009 du 25 janvier 2013 consid. 3.5 et réf. cit. et E-8178/2010 du 29 novembre 2012 consid. 3.4.1 et jurisp. cit.).</w:t>
      </w:r>
    </w:p>
    <w:p>
      <w:r>
        <w:rPr>
          <w:b/>
        </w:rPr>
        <w:t>E. 3.2.3</w:t>
      </w:r>
    </w:p>
    <w:p>
      <w:r>
        <w:t>In casu, les propos du recourant relatifs aux événements touchant les membres de sa famille et remontant aux années 19(...) et 19(...) ne sont pas déterminants pour retenir qu'il existe pour lui une crainte objectivement fondée de subir de sérieux préjudices en cas de retour en Turquie. En effet, si les autorités turques s'étaient intéressées à lui pour les activités des membres de sa famille dans les années 19(...) et 19(...) en faveur de la cause kurde, elles n'auraient pas attendu le mois de mars 2013 pour l'inquiéter. En outre, s'il avait effectivement été dans le collimateur des autorités, il n'aurait pas pu obtenir, légalement et personnellement, une carte d'identité en septembre 20(...) et quitter son pays sans problèmes particuliers. Finalement, le Tribunal considère que les documents produits par le recourant concernant ses frères ne sont pas pertinents pour la présente cause, puisque, d'une part, ils sont anciens et, d'autre part, ils ne concernent pas directement l'intéressé.</w:t>
      </w:r>
    </w:p>
    <w:p>
      <w:r>
        <w:rPr>
          <w:b/>
        </w:rPr>
        <w:t>E. 3.3</w:t>
      </w:r>
    </w:p>
    <w:p>
      <w:r>
        <w:t>Ensuite, le recourant a laissé entendre qu'il était encore actuellement l'objet de recherches de la part des forces de sécurité. Selon sa femme, des agents auraient demandé où il se trouvait. Le Tribunal constate que, si de tels agissements de la part des autorités turques, visant à localiser des hommes jeunes ayant quitté la région, sont certes crédibles car usuels, ils ne permettent pas à eux seuls d'établir l'existence d'une crainte fondée de persécution, d'autant moins que, selon la jurisprudence, le fait d'avoir appris un événement par un tiers ne suffit pas (dans ce sens Alberto Achermann / Christina Hausammann, Les notions d'asile et de réfugié en droit suisse, in : Kälin (éd), Droit des réfugiés, Enseignement de 3e cycle de droit 1990, Fribourg 1991, p. 44 et notamment arrêts du Tribunal D-2641/2013 du 25 septembre 2013 p. 5, D-8436/2010 du 12 août 2013 consid. 6.2, D-1005/2013 du 13 mars 2013, E-1397/2012 du 27 avril 2012 consid. 3.7, ainsi que les arrêts du Tribunal cités par l'ODM à la page 3 de la décision entreprise). Par ailleurs, l'existence d'une fiche politique au nom de l'intéressé n'est qu'une déduction faite par le recourant et dénuée de tout fondement concret (notamment ATAF 2010/9).</w:t>
      </w:r>
    </w:p>
    <w:p>
      <w:r>
        <w:rPr>
          <w:b/>
        </w:rPr>
        <w:t>E. 3.4</w:t>
      </w:r>
    </w:p>
    <w:p>
      <w:r>
        <w:t>Ainsi, le Tribunal conclut qu'au moment de son départ de Turquie, le recourant n'était pas sous la menace d'actes déterminants en matière d'asile. Rien n'indique que tel serait le cas à ce jour, sa simple appartenance à l'ethnie kurde et à la religion alévite ne s'avérant pas suffisante sous cet angle (arrêt du Tribunal D-3068/2012 du 30 septembre 2013, p. 9).</w:t>
      </w:r>
    </w:p>
    <w:p>
      <w:r>
        <w:rPr>
          <w:b/>
        </w:rPr>
        <w:t>E. 3.5</w:t>
      </w:r>
    </w:p>
    <w:p>
      <w:r>
        <w:t>Par ailleurs, les allégations selon lesquelles le recourant risquerait, en cas de retour dans son pays d'origine, d'être persécuté, du fait de son affiliation au E._______, ne sont étayées par aucun moyen de preuve ni ne reposent sur un fondement concret et sérieux. En effet, le recourant n'a pas un profil politique susceptible de l'exposer à des mesures de répression particulières, le parti E._______ étant légal en Turquie (arrêt du Tribunal D-6610/2012 du 25 février 2013 p. 4). En outre, il a déclaré ne jamais avoir été personnellement inquiété par les autorités turques au motif de son appartenance à son parti politique avant mars 2013 (pv de son audition du 10 avril 2013, p. 7, ch. 7.02), quand bien même il aurait apporté son aide au E._______ depuis une dizaine d'années et aurait vendu des articles (médicaments, cigarettes, batteries, etc.) au profit de ce parti depuis environ trois ans (il a toutefois précisé avoir cessé de réceptionner des médicaments environ un an avant son départ du pays). De plus, en mars 2013, le recourant n'a été ni interpellé ni mis en détention ni même interrogé ; ce n'est qu'après avoir entendu parler de l'arrestation de plusieurs manifestants lors de la fête de Newroz, le 18 mars 2013, et suite à l'appel de son épouse le soir même, qu'il a immédiatement décidé de quitter le pays. A ce sujet, les traumatismes qu'il a invoqués avoir vécu durant son enfance et qui seraient à l'origine de l'abaissement de son "seuil de tolérance", et donc de sa décision hâtive de s'enfuir à l'étranger, n'y changent rien car ils ne rendent pas pertinents des motifs qui ne le sont pas.</w:t>
      </w:r>
    </w:p>
    <w:p>
      <w:r>
        <w:rPr>
          <w:b/>
        </w:rPr>
        <w:t>E. 3.6</w:t>
      </w:r>
    </w:p>
    <w:p>
      <w:r>
        <w:t>Les moyens de preuve déposés ne sont pas décisifs. En effet, tant la copie couleur d'une photographie de son cousin que l'acte de décès annoncé dans le recours, ainsi que la liste informelle de personnes originaires de C._______ reconnues comme réfugiés ne sont pas propres à établir l'identité des personnes concernées ni les causes et les circonstances des événements invoqués. Quant aux deux articles de presse publiés sur Internet, ils sont de portée générale et ne concernent pas personnellement et concrètement le recourant, de sorte qu'ils ne sont pas pertinents.</w:t>
      </w:r>
    </w:p>
    <w:p>
      <w:r>
        <w:rPr>
          <w:b/>
        </w:rPr>
        <w:t>E. 3.7</w:t>
      </w:r>
    </w:p>
    <w:p>
      <w:r>
        <w:t>Enfin, le recourant a invoqué ne pas avoir pu s'exprimer correctement lors de ses auditions, en raison du fait que celles-ci ont été menées en langue turque et non kurde (page 2 du recours) et de sa crainte face aux autorités. Or force est de constater, d'une part, que l'intéressé a pu remplir la fiche de données personnelles en répondant à des questions formulées en turc (pièce A1/1 du dossier de l'ODM), qu'il a affirmé que sa langue maternelle était certes le kurde, mais qu'il maîtrisait suffisamment le turc pour les auditions (pièce A4/12 p. 4) et que, d'autre part, il a déclaré avoir compris la teneur de documents remis en langue turque et bien comprendre l'interprète. En outre, le représentant de l'oeuvre d'entraide présent lors des deux auditions, ainsi que sa mandataire, présente lors de l'audition du 5 juillet 2013, n'ont formulé de remarque concernant un éventuel problème de compréhension de la part du recourant ou une peur panique évidente de faire valoir ses motifs d'asile devant les autorités suisses. A cela s'ajoute que l'ODM n'a pas rejeté la demande du recourant au motif que ses allégations ne remplissaient pas les conditions de vraisemblance de l'art. 7 LAsi, mais parce que les motifs invoqués n'étaient pas pertinents en matière d'asile. A cet égard, au stade du recours, le recourant n'avance pas d'éléments supplémentaires qu'il n'aurait pu faire valoir lors de ses auditions. Ce grief est ainsi mal fondé.</w:t>
      </w:r>
    </w:p>
    <w:p>
      <w:r>
        <w:rPr>
          <w:b/>
        </w:rPr>
        <w:t>E. 3.8</w:t>
      </w:r>
    </w:p>
    <w:p>
      <w:r>
        <w:t>Au surplus, le fait que le recourant souhaiterait faire don d'un rein à son frère malade séjournant en Suisse n'est pas déterminant en matière d'asile.</w:t>
      </w:r>
    </w:p>
    <w:p>
      <w:r>
        <w:rPr>
          <w:b/>
        </w:rPr>
        <w:t>E. 3.9</w:t>
      </w:r>
    </w:p>
    <w:p>
      <w:r>
        <w:t>Vu ce qui précède,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LAsi). Si ces conditions ne sont pas réunies, l'admission provisoire doit être prononcée. Celle-ci est réglée par l'art. 84 de la loi fédérale sur les étrangers du 16 décembre 2005 (LEtr, RS 142.20).</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6.2</w:t>
      </w:r>
    </w:p>
    <w:p>
      <w:r>
        <w:t>En l'espèce, l'exécution du renvoi ne contrevient pas au principe de non-refoulement de l'art. 5 LAsi. Comme exposé plus haut, le recourant n'a pas établi qu'en cas de retour en Turquie, il serait exposé à de sérieux préjudices au sens de l'art. 3 LAsi.</w:t>
      </w:r>
    </w:p>
    <w:p>
      <w:r>
        <w:rPr>
          <w:b/>
        </w:rPr>
        <w:t>E. 6.3</w:t>
      </w:r>
    </w:p>
    <w:p>
      <w:r>
        <w:t>Pour les mêmes raisons que celles indiquées plus haut, le Tribunal considère que le recourant n'a pas fait valoir un véritable risque concret et sérieux d'être victime de traitements prohibés par les art. 3 CEDH ou 3 Conv. torture, en cas de renvoi dans son pays (ATAF 2008/34 consid. 10 ; JICRA 2005 n° 4 consid. 6.2 p. 40, JICRA 2004 n° 6 consid. 7a p. 40, JICRA 1996 n° 18 consid. 14b spéc. let. ee p. 182 ss).</w:t>
      </w:r>
    </w:p>
    <w:p>
      <w:r>
        <w:rPr>
          <w:b/>
        </w:rPr>
        <w:t>E. 6.4</w:t>
      </w:r>
    </w:p>
    <w:p>
      <w:r>
        <w:t>Dès lors, l'exécution du renvoi du recourant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p. 1002 1004 et jurisp. cit.).</w:t>
      </w:r>
    </w:p>
    <w:p>
      <w:r>
        <w:rPr>
          <w:b/>
        </w:rPr>
        <w:t>E. 7.2</w:t>
      </w:r>
    </w:p>
    <w:p>
      <w:r>
        <w:t>Il est notoire que la Turquie sauf les provinces de Hakkari et de Sirnak (ATAF 2013/2) et spécialement la province de Merzin,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Il ne ressort du dossier aucun élément dont on pourrait inférer que l'exécution du renvoi impliquerait une mise en danger concrète du recourant. A cet égard, le Tribunal relève que le recourant est jeune, au bénéfice d'une formation professionnelle de cuisinier et d'une expérience de plusieurs années en qualité de gardien. En outre, il n'a pas allégué de problème de santé particulier. Au demeurant, il dispose d'un réseau familial (sa femme, ses deux enfants et ses deux soeurs), voire d'un réseau social, dans son pays, sur lequel il pourra compter à son retour.</w:t>
      </w:r>
    </w:p>
    <w:p>
      <w:r>
        <w:rPr>
          <w:b/>
        </w:rPr>
        <w:t>E. 7.4</w:t>
      </w:r>
    </w:p>
    <w:p>
      <w:r>
        <w:t>Par conséquent, force est de constater que le recourant n'est pas parvenu à démontrer l'existence de motif d'ordre personnel susceptible de faire obstacle à l'exécution du renvoi au sens des dispositions susmentionnées. Dans ces conditions, un retour dans son pays d'origine est raisonnablement exigible.</w:t>
      </w:r>
    </w:p>
    <w:p>
      <w:r>
        <w:rPr>
          <w:b/>
        </w:rPr>
        <w:t>E. 8</w:t>
      </w:r>
    </w:p>
    <w:p>
      <w:r>
        <w:t>Enfin, le recourant possédant une carte d'identité,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 p. 513 515).</w:t>
      </w:r>
    </w:p>
    <w:p>
      <w:r>
        <w:rPr>
          <w:b/>
        </w:rPr>
        <w:t>E. 9</w:t>
      </w:r>
    </w:p>
    <w:p>
      <w:r>
        <w:t>Il s'ensuit que le recours, en tant qu'il conteste la décision de renvoi et son exécution, doit être également rejeté.</w:t>
      </w:r>
    </w:p>
    <w:p>
      <w:r>
        <w:rPr>
          <w:b/>
        </w:rPr>
        <w:t>E. 10.1</w:t>
      </w:r>
    </w:p>
    <w:p>
      <w:r>
        <w:t>Il est renoncé à un échange d'écritures (art. 111a al. 1 LAsi).</w:t>
      </w:r>
    </w:p>
    <w:p>
      <w:r>
        <w:rPr>
          <w:b/>
        </w:rPr>
        <w:t>E. 10.2</w:t>
      </w:r>
    </w:p>
    <w:p>
      <w:r>
        <w:t>Dans la mesure où il est statué au fond, la demande de dispense du versement d'une avance de frais est sans objet (art. 63 al. 4 PA).</w:t>
      </w:r>
    </w:p>
    <w:p>
      <w:r>
        <w:rPr>
          <w:b/>
        </w:rPr>
        <w:t>E. 10.3</w:t>
      </w:r>
    </w:p>
    <w:p>
      <w:r>
        <w:t>Au vu de l'issue de la cause, il y aurait lieu de mettre les frais de procédure, d'un montant de 600 francs, à la charge du recourant, mais il y est renoncé en l'espèce à titre exceptionnel (art. 63 al. 1 dernière phrase PA et art. 6 du règlement du 21 février 2008 concernant les frais, dépens et indemnités fixés par le Tribunal administratif fédéral [FITAF, RS 173.320.2]). La demande d'assistance judiciaire est ainsi sans objet.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