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E-6271/2013 vom 15. November 2013</w:t>
      </w:r>
    </w:p>
    <w:p>
      <w:r>
        <w:t>Bundesverwaltungsgericht, 2013-11-15, DE</w:t>
      </w:r>
    </w:p>
    <w:p>
      <w:r>
        <w:rPr>
          <w:b/>
        </w:rPr>
        <w:t xml:space="preserve">Quelle: </w:t>
      </w:r>
      <w:r>
        <w:t>https://mcp.opencaselaw.ch/entscheid/bvger_E-6271_2013</w:t>
      </w:r>
    </w:p>
    <w:p>
      <w:r>
        <w:t>FR: TAF E-6271/2013 du 15 novembre 2013</w:t>
      </w:r>
    </w:p>
    <w:p>
      <w:r>
        <w:t>IT: TAF E-6271/2013 del 15 novembre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und mit summarischer Begründung zu behandeln (Art. 111a Abs. 1 und 2 AsylG).</w:t>
      </w:r>
    </w:p>
    <w:p>
      <w:r>
        <w:rPr>
          <w:b/>
        </w:rPr>
        <w:t>E. 3.1</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gelangt in der angefochten Verfügung zum Schluss, die Vorbringen des Beschwerdeführers hielten insgesamt den Anforderungen an das Glaubhaftmachen gemäss Art. 7 AsylG nicht stand. Die Aussagen seien ungenau, oberflächlich und widersprüchlich. Auf die Frage, weshalb die Herausgabe des Namens des Geheimdienstmitarbeiters zu Problemen geführt habe, wenn es sich um einen Decknahmen handle, habe der Beschwerdeführer keine überzeugende Antwort geben können. Über den Namen eines zweiten Geheimdienstmitarbeiters, der ihn über einen erstellten Bericht aufmerksam gemacht habe, habe er keine Angaben machen können, obwohl er zu diesem Mitarbeiter offensichtlich ein vertrauliches Verhältnis gepflegt habe. Hinzu komme, dass er diesen Informanten in der Erstbefragung mit keinem Wort erwähnt habe. Sodann erscheine wenig plausibel, dass er nicht zumindest versucht habe, Kenntnis vom Inhalt des Berichts zu erlangen, zumal er einen Informanten in den Reihen des Geheimdienstes gehabt habe. Weiter sei nicht klar, was der Beschwerdeführer in Algerien konkret zu befürchten habe. Die Angst, eine Gefängnisstrafe erdulden zu müssen, stütze sich lediglich auf Mutmassungen anderer B._______-Mitarbeiter, die das Gefühl gehabt hätten, dass aufgrund der illegalen Geschäfte noch weitere Verhaftungen geplant seien. Gegen den Beschwerdeführer sei jedoch nie ein Gerichtsverfahren eingeleitet worden. Ebenso handle es sich bei der Annahme, dass die Personen, welche seine Mutter in C._______ aufgesucht hätten, zum Geheimdienst gehörten, lediglich um eine Mutmassung. Schliesslich habe der Beschwerdeführer widersprüchliche Aussagen zu den angeblichen telefonischen Drohanrufen des Geheimdienstes und zu dem Entschluss, Algerien zu verlassen, gemacht.</w:t>
      </w:r>
    </w:p>
    <w:p>
      <w:r>
        <w:rPr>
          <w:b/>
        </w:rPr>
        <w:t>E. 4.2</w:t>
      </w:r>
    </w:p>
    <w:p>
      <w:r>
        <w:t>Der Beschwerdeführer wiederholt im Wesentlichen seine erstinstanzliche Vorbringen und macht geltend, sämtliche seine Aussagen seien durch die Atmosphäre des Misstrauens an der Anhörung geprägt worden. Er sei verunsichert gewesen, weil er nach dem Pass gefragt worden sei, obwohl er eine Identitätskarte (nachträglich) abgegeben habe.</w:t>
      </w:r>
    </w:p>
    <w:p>
      <w:r>
        <w:rPr>
          <w:b/>
        </w:rPr>
        <w:t>E. 5.1</w:t>
      </w:r>
    </w:p>
    <w:p>
      <w:r>
        <w:t>Entgegen den Ausführungen des Beschwerdeführers ist nicht zu beanstanden, dass die Vorinstanz sich anlässlich der Anhörung nach dem Pass erkundigte (BFM-Akten ...). Er selbst hatte an der Erstbefragung angegeben, er verfüge über einen Pass und eine Identitätskarte, die er nachreichen werde (BFM-Akten ...). Beide Identitätspapiere sind - soweit vorhanden - im Asylverfahren relevant, zumal gegebenenfalls nur der Pass Rückschlüsse auf den Reiseweg zulässt. Die Akten lassen sodann den Schluss, die Befragung sei in irgendeiner Art unsachlich oder durch Misstrauen geprägt gewesen, nicht zu. Von Seiten der Hilfswerkvertretung wurden denn auch weder Beobachtungen zur Anhörung noch Einwände zum Protokoll formuliert. Schliesslich sind auch die übrigen Vorbringen zum erstinstanzlichen Verfahren nicht geeignet, eine Bundesrechtsverletzung darzutun.</w:t>
      </w:r>
    </w:p>
    <w:p>
      <w:r>
        <w:rPr>
          <w:b/>
        </w:rPr>
        <w:t>E. 5.2</w:t>
      </w:r>
    </w:p>
    <w:p>
      <w:r>
        <w:t>Die Beweiswürdigung der Vorinstanz ist ebenfalls nicht zu beanstanden. Sie hat einlässlich begründet, weshalb die Vorbringen im Einzelnen unglaubhaft ausgefallen sind, und dabei den Massstab des Glaubhaftmachens nicht verkannt. Was der Beschwerdeführer dagegen einwendet, erschöpft sich in einem Wiederholen des aktenkundigen Sachverhalts sowie nachträglichen Erklärungsversuchen. Damit legt er nicht dar, inwiefern die vorinstanzliche Beweiswürdigung Bundesrecht verletzen oder zu einer fehlerhaften Sachverhaltsfeststellung führen soll. Solches ist auch nicht ersichtlich. Um Wiederholungen zu vermeiden, kann auf die Erwägungen in der angefochtenen Verfügung verwiesen werden.</w:t>
      </w:r>
    </w:p>
    <w:p>
      <w:r>
        <w:rPr>
          <w:b/>
        </w:rPr>
        <w:t>E. 5.3</w:t>
      </w:r>
    </w:p>
    <w:p>
      <w:r>
        <w:t>Der Beschwerdeführer hat somit nichts vorgebracht, das geeignet wäre, die Flüchtlingseigenschaft nachzuweisen oder glaubhaft zu machen. Die Vorinstanz hat das Asylgesuch zu Recht abgelehnt.</w:t>
      </w:r>
    </w:p>
    <w:p>
      <w:r>
        <w:rPr>
          <w:b/>
        </w:rPr>
        <w:t>E. 6</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ist nicht zu beanstanden.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des Beschwerdeführers noch aus den Akten ergeben sich konkrete Anhaltspunkte dafür, dass er für den Fall einer Ausschaffung nach Algerien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sind. Weder die allgemeine Lage in Algerien noch individuelle Gründe lassen auf eine konkrete Gefährdung im Fall einer Rückkehr des Beschwerdeführers schliessen. In Algerien besteht keine Situation allgemeiner Gewalt (vgl. Urteil des Bundesverwaltungsgerichts E-5012/2006 vom 20. September 2011, E. 5.2.1 mit Hinweisen). Der Beschwerdeführer ist, wie die Vorinstanz feststellt, bei guter Gesundheit und verfügt als (...) über eine qualifizierte Ausbildung sowie mehrjährige Berufserfahrung in einer Führungsposition. Der Vollzug der Wegweisung ist somit als zumutbar zu betrachten.</w:t>
      </w:r>
    </w:p>
    <w:p>
      <w:r>
        <w:rPr>
          <w:b/>
        </w:rPr>
        <w:t>E. 7.4</w:t>
      </w:r>
    </w:p>
    <w:p>
      <w:r>
        <w:t>Der Vollzug ist schliesslich nach Art. 83 Abs. 2 AuG als möglich zu bezeichnen, weil es dem Beschwerdeführer obliegt, sich bei der zuständigen Vertretung seines Heimatlandes die für eine Rückkehr notwendigen Reisedokumente zu beschaffen (Art. 8 Abs. 4 AsylG; BVGE 2008/34 E. 12).</w:t>
      </w:r>
    </w:p>
    <w:p>
      <w:r>
        <w:rPr>
          <w:b/>
        </w:rPr>
        <w:t>E. 8</w:t>
      </w:r>
    </w:p>
    <w:p>
      <w:r>
        <w:t>Nach dem Gesagten ergibt sich, dass die angefochtene Verfügung Bundesrecht nicht verletzt und auch sonst nicht zu beanstanden ist (Art. 106 Abs. 1 AsylG). Die Beschwerde ist abzuweisen.</w:t>
      </w:r>
    </w:p>
    <w:p>
      <w:r>
        <w:rPr>
          <w:b/>
        </w:rPr>
        <w:t>E. 9</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Dem Ersuchen um Gewährung der unentgeltlichen Rechtspflege kann nicht stattgegeben werden, weil sein Begehren als aussichtslos zu gelten hat (Art. 65 Abs. 1 VwVG). Die übrigen prozessualen Anträge sind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