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E-6271/2010 vom 24. September 2010</w:t>
      </w:r>
    </w:p>
    <w:p>
      <w:r>
        <w:t>Bundesverwaltungsgericht, 2010-09-24, DE</w:t>
      </w:r>
    </w:p>
    <w:p>
      <w:r>
        <w:rPr>
          <w:b/>
        </w:rPr>
        <w:t xml:space="preserve">Quelle: </w:t>
      </w:r>
      <w:r>
        <w:t>https://mcp.opencaselaw.ch/entscheid/bvger_E-6271_2010</w:t>
      </w:r>
    </w:p>
    <w:p>
      <w:r>
        <w:t>FR: TAF E-6271/2010 du 24 septembre 2010</w:t>
      </w:r>
    </w:p>
    <w:p>
      <w:r>
        <w:t>IT: TAF E-6271/2010 del 24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einerseits nicht in einer Amtssprache des Bundes (vgl. Art. 105 AsylG i.V.m. Art. 33a VwVG und Art. 70 Abs. 1 der Bundesverfassung der Schweizerischen Eidgenossenschaft vom 18. April 1999 [BV, SR 101]) abgefasst, andererseits enthält sie keine Orginalunterschrift des Beschwerdeführers. Auf die Ansetzung einer Frist zur Beschwerdeverbesserung im Sinne von Art. 52 VwVG kann vorliegend aus prozessökonomischen Gründen verzichtet werden. Die Urheberschaft der Eingabe ergibt sich aus der angeführten Adresse sowie insbesondere der Referenznummer des Verfahrens, welche in der Eingabe wiedergegeben wird. Sodann sind nach erfolgter amtlicher Übersetzung die Rechtsmittelanträge bekannt und hinreichend begründet. Der vorliegende Entscheid ergeht in deutscher Sprache (vgl. Art. 33a Abs. 2 VwVG i.V.m. Art. 37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abgesehen von den unter E.1.2 erwähnten Mängeln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bei den vom Beschwerdeführer durch die STF im Jahre 2000 und den durch der Regierung nahestehende Gruppierungen im Jahre 2004 erlittenen Beeinträchtigungen handle es sich um keine Verfolgung, welche heute noch andaure. Der Beschwerdeführer sei diesbezüglich daher nicht auf den Schutz der Schweiz angewiesen. Zur geltend gemachten Unterstützung der CJWU für Sarath Fonseka während den Präsidentschaftswahlen im Januar 2010 und der Verfolgung durch F._______ sowie die TMVP führt das BFM weiter aus, bei F._______ handle es sich um einen Lokalkommandanten, der relativ unabhängig in C._______ seine Macht ausübe. Es sei indes nicht davon auszugehen, dass der Beschwerdeführer in einem anderen Landesteil durch diesen Kommandanten gefährdet sei, zumal die militanten Gruppierungen in ganz Sri Lanka an Einfluss verlieren würden. Die TMVP habe sich zwischenzeitlich als politische Partei etabliert und agiere nicht mehr als militante Gruppierung. Zudem sei darauf hinzuweisen, dass der Beschwerdeführer keine Probleme hatte, von D._______ nach Colombo an die Befragung zu reisen. Auch sei er nie durch die srilankischen Behörden behelligt worden, mithin sei eine landesweite Verfolgung ausgeschlossen. Ferner verfüge der Beschwerdeführer in Colombo über ein Beziehungsnetz und stamme aus einer wohlhabenden Familie, was die Wohnsitznahme in Colombo vereinfachen dürfte. Den geltend gemachten lokalen beziehungsweise regionalen Benachteiligungen könne sich der Beschwerdeführer daher durch einen Wegzug in einen anderen Teil seines Heimatlandes entziehen. Sodann würden erhebliche Zweifel an der geltend gemachten Verfolgung aufgrund der Unterstützung von Sarath Fonseka bestehen. Im Bestätigungsschreiben des Friedensrichters vom 3. März 2010 werde entgegen den Aussagen des Beschwerdeführers festgehalten, dass er von illegalen bewaffneten Gruppierungen verfolgt werde. Bei der TMVP handle es sich indes um eine legale Partei. Weiter habe der Beschwerdeführer die Parlamentswahlen auf Januar 2010 datiert, obwohl diese erst im April 2010 stattgefunden hätten. Schliesslich könne aufgrund der vom Beschwerdeführer geltend gemachten vielfältigen Tätigkeiten nicht davon ausgegangen werden, dass er sich dauernd versteckt gehalten habe. Vor diesem Hintergrund wäre es für die TMVP kein Problem gewesen, den Beschwerdeführer zu finden, wenn sie tatsächlich an seiner Person interessiert gewesen wäre. Auch sei das geltend gemachte Interesse von F._______ an ihm nicht nachvollziehbar. Anlässlich der Präsidentschaftswahlen habe er zwar den Oppositionskandidaten unterstützt. Schliesslich handle es sich bei der Gewerkschaft um eine eher kleine Organisation, deren anderen Mitgliedern nichts passiert sei. Hätte F._______ tatsächlich ein Interesse an den Aktivitäten des CJWU gehabt, sei anzunehmen, dass er auch andere Mitglieder behelligt hätte, nachdem er den Beschwerdeführer nicht gefunden habe.</w:t>
      </w:r>
    </w:p>
    <w:p>
      <w:r>
        <w:rPr>
          <w:b/>
        </w:rPr>
        <w:t>E. 5.2</w:t>
      </w:r>
    </w:p>
    <w:p>
      <w:r>
        <w:t>In der Rechtsmitteleingabe führt der Beschwerdeführer aus, er sei in ernsthafter Gefahr und müsse daher im Versteckten leben.</w:t>
      </w:r>
    </w:p>
    <w:p>
      <w:r>
        <w:rPr>
          <w:b/>
        </w:rPr>
        <w:t>E. 5.3</w:t>
      </w:r>
    </w:p>
    <w:p>
      <w:r>
        <w:t>Der Beschwerdeführer macht geltend, er werde nach wie vor von F._______ und der TMVP bedroht. Wie bereits das BFM in der angefochtenen Verfügung festgestellt hat, handelt es sich bei F._______ um einen ehemaligen Lokalkommandanten, der bis ins Jahr 2009 insbesondere in der Gegend von C._______ seine Macht ausübte. Was sodann die TMVP anbelangt, ist festzustellen, dass sich diese Organisation heute als politische Partei etabliert hat und nicht mehr als militante Gruppe agiert. Vor diesem Hintergrund ist mit dem BFM zu schliessen, dass die geäusserten Befürchtungen des Beschwerdeführers vor weiteren Belästigungen durch F._______ wie durch die TMVP wenig wahrscheinlich sind. Dieser Schluss trifft umso mehr zu, als der Beschwerdeführer in seinen letzten Eingaben keine aktuellen Behelligungen seitens von F._______ sowie der TMVP mehr anführte. Vielmehr nannte er in der Eingabe von 15. Juli 2010 neu zwei Personen, welche offenbar einer regionalen bewaffneten Gruppierung angehören würden. Indes unterlässt es der Beschwerdeführer gänzlich, diese angeblichen Bedrohungen auch nur ansatzweise zu konkretisieren, weshalb darauf nicht weiter einzugehen ist. Weiter ist generell festzustellen, dass die allgemeine Situation für die Tamilen insbesondere im Norden und Osten Sri Lankas während des langjährigen Bürgerkriegs sehr schwierig war. Namentlich gab es eine Vielzahl von Gewaltereignissen, Entführungen und "Killings". Insoweit ist es durchaus denkbar, dass der Beschwerdeführer in der Vergangenheit von Unbekannten belästigt und auch bedroht wurde. Allerdings kommt solchen Belästigungen bereits aufgrund ihrer mangelnden Intensität kein Verfolgungscharakter im Sinne von Art. 3 AsylG zu. Hinzu kommt, dass sich die allgemeine Sicherheitslage in Sri Lanka in jüngster Zeit sukzessive verbessert hat. Namentlich können sich die Tamilen im Land freier bewegen, wurden wichtige Verbindungswege wieder dem Verkehr übergeben und das restriktive Passsystem für Aus- und Einreisen nach Jaffna abgeschafft. Vor diesem Hintergrund und insbesondere der Tatsache, dass dem Beschwerdeführer seit längerer Zeit trotz angeblich immer wiederkehrender (Todes)drohungen nichts Nachteiliges im Sinne von Art. 3 AsylG widerfahren ist, ist davon auszugehen, dass er in seiner Heimatregion keine asylrelevanten Verfolgungsmassnahmen zu befürchten hat. Überdies genügt die Angst vor einer allfällig künftig möglichen Bedrohung allein nicht, um auf das Vorliegen einer begründeten Furcht vor künftiger Verfolgung zu schliessen. Schliesslich vermag der Beschwerdeführer mit den weiteren Ausführungen in der Rechtsmitteleingabe nicht substanziiert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