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E-626/2020 vom 6. Februar 2020</w:t>
      </w:r>
    </w:p>
    <w:p>
      <w:r>
        <w:t>Bundesverwaltungsgericht, 2020-02-06, DE</w:t>
      </w:r>
    </w:p>
    <w:p>
      <w:r>
        <w:rPr>
          <w:b/>
        </w:rPr>
        <w:t xml:space="preserve">Quelle: </w:t>
      </w:r>
      <w:r>
        <w:t>https://mcp.opencaselaw.ch/entscheid/bvger_E-626_2020</w:t>
      </w:r>
    </w:p>
    <w:p>
      <w:r>
        <w:t>FR: TAF E-626/2020 du 6 février 2020</w:t>
      </w:r>
    </w:p>
    <w:p>
      <w:r>
        <w:t>IT: TAF E-626/2020 del 6 febbraio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 Da die Vorinstanz noch keine Kenntnis von den Beschwerdevorbringen hat, wird ihr mit diesem Urteil eine Kopie der Beschwerdeeingabe vom 3. Februar 2020 übermittelt.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erfüllt die Kriterien für die Anerkennung der Flüchtlingseigenschaft und das Asyl gestützt auf das Schweizer Asylgesetz nicht.</w:t>
      </w:r>
    </w:p>
    <w:p>
      <w:r>
        <w:rPr>
          <w:b/>
        </w:rPr>
        <w:t>E. 5.2</w:t>
      </w:r>
    </w:p>
    <w:p>
      <w:r>
        <w:t>Das SEM hat das Asylgesuch der Beschwerdeführerin nach ausführlicher Darstellung des Sachverhalts mit zutreffender Begründung abgewiesen. Aufgrund der diagnostizierten akuten Erkrankung der Beschwerdeführerin an einer Psychose und an Schizophrenie - dieses Gesundheitsbild wird von ihr selbst auch nicht in Frage gestellt - geht auch das Bundesverwaltungsgericht davon aus, dass bestimmte Vorkommnisse, welche die Beschwerdeführerin in ihrer subjektiven Wahrnehmung als bedrohlich empfinden mag, in der Realität nicht den objektiven Tatsachen entsprechen. Das Bundesverwaltungsgericht ist davon überzeugt, dass aus der Warte eines objektiven Betrachters kein begründeter Anlass für die Annahme besteht, dass der Beschwerdeführerin in absehbarer Zukunft in asylrelevanter Weise Verfolgung drohen sollte. In der angefochtenen Verfügung hat das SEM demnach zur Recht festgestellt, dass die Vorbringen der Beschwerdeführerin den Anforderungen an die Flüchtlingseigenschaft sowie jenen an die Glaubhaftigkeit gemäss Art. 3 und Art. 7 AsylG nicht zu genügen vermöchten. Auf die Erwägungen im angefochtenen Entscheid kann verwiesen werden. Die Ausführungen in der Beschwerdeschrift, die sich kaum mit den vorinstanzlichen Darlegungen auseinandersetzen und sich hauptsächlich auf die Wiederholung von bereits Gesagtem beschränken, vermögen an dieser Sichtweise nichts zu ändern.</w:t>
      </w:r>
    </w:p>
    <w:p>
      <w:r>
        <w:rPr>
          <w:b/>
        </w:rPr>
        <w:t>E. 5.3</w:t>
      </w:r>
    </w:p>
    <w:p>
      <w:r>
        <w:t>Deutschland ist nach Einschätzung der Schweizerischen Asylbehörden ein verfolgungssicherer Staat im Sinne von Art. 6a Abs. 2 Bst. a AsylG (vgl. dazu Anhang 2 der Asylverordnung 1 vom 11. August 1999 [AsylV 1, SR 142.311]). Als sogenanntes «sicheres Herkunftsland» wird ein Land bezeichnet, in dem die Regelvermutung gilt, dass dort keine flüchtlingsrechtlich bedeutsame staatliche Verfolgung stattfindet und die staatlichen Behörden den Schutz vor nichtstaatlicher Verfolgung gewährleisten. Zwar kann diese Vermutung im Einzelfall auf Grund konkreter und substantiierter Hinweise umgestossen werden (vgl. u.a. Urteil des BVGer E-416/2019 vom 30. Januar 2019 E. 5.4), solche Hinweise vermag die Beschwerdeführerin jedoch nicht zu liefern. Vielmehr sind die von ihr geltend gemachten Befürchtungen im Lichte ihres Krankheitsbildes als realitätsfern zu bezeichnen.</w:t>
      </w:r>
    </w:p>
    <w:p>
      <w:r>
        <w:rPr>
          <w:b/>
        </w:rPr>
        <w:t>E. 5.4</w:t>
      </w:r>
    </w:p>
    <w:p>
      <w:r>
        <w:t>Zusammenfassend ist festzustellen, dass es der Beschwerdeführerin nicht gelingt, eine bestehende oder drohende, asylrechtlich relevante Gefährdung nachzuweisen oder glaubhaft zu machen. Entsprechend hat die Vorinstanz ihre Flüchtlingseigenschaft zu Recht verneint und ihr Asylgesuch gestützt auf Art. 40 i.V.m. Art. 6a Abs. 2 Bst. a AsylG abgelehnt.</w:t>
      </w:r>
    </w:p>
    <w:p>
      <w:r>
        <w:rPr>
          <w:b/>
        </w:rPr>
        <w:t>E. 6.1</w:t>
      </w:r>
    </w:p>
    <w:p>
      <w:r>
        <w:t>Die Ablehnung eines Asylgesuchs oder das Nichteintreten auf ein Asylgesuch haben in der Regel die Wegweisung aus der Schweiz zur Folge (Art. 44 AsylG). Von dieser Regel wird abgewichen, wenn die asylsuchende Person im Besitz einer gültigen ausländerrechtlichen Aufenthalts- oder Niederlassungsbewilligung ist (vgl. Art. 32 Bst. a AsylV 1). Dies ist vorliegend nicht der Fall. Praxisgemäss wird die Wegweisung auch dann nicht verfügt, wenn eine asylsuchende Person grundsätzlich über einen Anspruch auf Erteilung einer entsprechenden Bewilligung verfügen könnte oder falls bereits ein Gesuch bei der zuständigen kantonalen Ausländerbehörde pendent ist (vgl. zum Beispiel das Urteil des BVGer D-7983/2009 vom 13. Januar 2010 E. 4.1).</w:t>
      </w:r>
    </w:p>
    <w:p>
      <w:r>
        <w:rPr>
          <w:b/>
        </w:rPr>
        <w:t>E. 6.2</w:t>
      </w:r>
    </w:p>
    <w:p>
      <w:r>
        <w:t>Das SEM hat darauf verzichtet, die Wegweisung zu verfügen, da die Beschwerdeführerin als deutsche Staatsangehörige und damit Bürgerin eines EU-Staates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verfüge. Nach rechtskräftigem Abschluss des Asylverfahrens liege der Entscheid über die weitere Ausgestaltung des Aufenthaltes in der Schweiz im Rahmen der entsprechenden ausländerrechtlichen Bestimmungen sowie der Entscheid über eine allfällige Wegweisung aus der Schweiz deshalb in der Zuständigkeit der kantonalen Behörden (vgl. act. [...]-28/9 Ziff. III).</w:t>
      </w:r>
    </w:p>
    <w:p>
      <w:r>
        <w:rPr>
          <w:b/>
        </w:rPr>
        <w:t>E. 6.3</w:t>
      </w:r>
    </w:p>
    <w:p>
      <w:r>
        <w:t>Das SEM hat über eine mögliche Wegweisung nicht selbst entschieden. Deshalb können die in der Beschwerdeeingabe geäusserten Vorbringen der Beschwerdeführerin betreffend die Zumutbarkeit einer Rückkehr nach Deutschland sowie einer eventuellen Aufenthaltsnahme in der Schweiz nicht Gegenstand dieses Beschwerdeverfahrens sein. Die Beschwerdeführerin kann ihre Anliegen bei der für sie zuständigen kantonalen Behörde geltend machen, entsprechend den Hinweisen der Vorinstanz im angefochtenen Entscheid (vgl. act. [...]-28/9 Ziff. III, S. 5). Auf die Anträge betreffend die Zumutbarkeit des Vollzugs einer möglichen Wegweisung nach Deutschland tritt das Bundesverwaltungsgericht nicht ein.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w:t>
      </w:r>
    </w:p>
    <w:p>
      <w:r>
        <w:t>Bei diesem Ausgang des Verfahrens wären die Kosten der Beschwerdeführerin aufzuerlegen (Art. 63 Abs. 1 VwVG). Gestützt auf die Bestimmung von Art. 6 Bst. b des Reglements vom 21. Februar 2008 über die Kosten und Entschädigungen vor dem Bundesverwaltungsgericht [VGKE, SR 173.320.2]) wird vorliegend auf die Auferlegung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