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E-6262/2018 vom 13. Juni 2019</w:t>
      </w:r>
    </w:p>
    <w:p>
      <w:r>
        <w:t>Bundesverwaltungsgericht, 2019-06-13, DE</w:t>
      </w:r>
    </w:p>
    <w:p>
      <w:r>
        <w:rPr>
          <w:b/>
        </w:rPr>
        <w:t xml:space="preserve">Quelle: </w:t>
      </w:r>
      <w:r>
        <w:t>https://mcp.opencaselaw.ch/entscheid/bvger_E-6262_2018</w:t>
      </w:r>
    </w:p>
    <w:p>
      <w:r>
        <w:t>FR: TAF E-6262/2018 du 13 juin 2019</w:t>
      </w:r>
    </w:p>
    <w:p>
      <w:r>
        <w:t>IT: TAF E-6262/2018 del 13 giugno 2019</w:t>
      </w:r>
    </w:p>
    <w:p>
      <w:pPr>
        <w:pStyle w:val="Heading2"/>
      </w:pPr>
      <w:r>
        <w:t>Regeste</w:t>
      </w:r>
    </w:p>
    <w:p>
      <w:r>
        <w:t>Flughafenverfahren (Asyl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beurteilt das Bundesverwaltungsgericht Beschwerden gegen Verfügungen nach Art. 5 VwVG und entscheidet auf dem Gebiet des Asyls in der Regel - so auch vorliegend - endgültig (Art. 105 AsylG [SR 142.31]; Art. 83 Bst. d Ziff. 1 BGG). Die Beschwerdeführenden sind als Verfügungsadressaten zur Beschwerdeführung legitimiert (Art. 48 Abs. 1 VwVG). Auf die frist- und formgerecht eingereichte Beschwerde ist einzutreten (aArt. 108 Abs. 1 AsylG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3.2</w:t>
      </w:r>
    </w:p>
    <w:p>
      <w:r>
        <w:t>Auf die Durchführung eines Schriftenwechsels wurde vorliegend verzichtet (Art. 111a Abs. 1 AsylG).</w:t>
      </w:r>
    </w:p>
    <w:p>
      <w:r>
        <w:rPr>
          <w:b/>
        </w:rPr>
        <w:t>E. 4.1</w:t>
      </w:r>
    </w:p>
    <w:p>
      <w:r>
        <w:t>Die Beschwerdeführenden rügen eine unvollständige und falsche Feststellung des rechtserheblichen Sachverhalts, welche dazu geführt habe, dass die Vorinstanz trotz nachgewiesener Verfolgung ihr Asylgesuch abgelehnt habe. Auf Beschwerdeebene seien neue, entscheidrelevante Beweismittel eingereicht worden. Sollte die Voraussetzung für ein reformatorisches Urteil nicht gegeben sein, sei die Sache zur Abklärung des Sacherhalts und Neubeurteilung an die Vorinstanz zurückzuweisen. Dabei handelt es sich um eine formelle Rüge, welche vorab zu beurteilen ist, da sie allenfalls geeignet wäre, eine Kassation der vorinstanzlichen Verfügung zu bewirken.</w:t>
      </w:r>
    </w:p>
    <w:p>
      <w:r>
        <w:rPr>
          <w:b/>
        </w:rPr>
        <w:t>E. 4.2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Die Vorinstanz nahm alle Vorbringen der Beschwerdeführenden im Sachverhalt auf. Wie die Beschwerdeführenden selbst ausführen, wurden die neuen Beweismittel erst auf Beschwerdeebene eingereicht und konnten folglich von der Vorinstanz nicht berücksichtigt werden. Der rechtserhebliche Sachverhalt wurde von der Vorinstanz somit vollständig und richtig festgestellt. Im Rahmen des Beschwerdeverfahrens wurden die nötigen Sachverhaltsabklärungen (Übersetzung der Beweismittel und Botschaftsanfrage) vorgenommen und den Beschwerdeführenden dazu das rechtliche Gehör gewährt. Es besteht demnach keine Veranlassung, die vor-instanzliche Verfügung aufzuheben und die Sache zur Neubeurteilung an die Vorinstanz zurückzuweisen. Das diesbezügliche Rechtsbegehren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 ihren Entscheid damit, aus den Aussagen der Beschwerdeführenden würden sich keine Anhaltspunkte dafür ergeben, dass der Beschwerdeführer grundlos verhaftet und nach Syrien ausgeschafft werden könnte. Er sei nie politisch tätig gewesen und habe sich in der Türkei einzig um seine Arbeit und Familie gekümmert. Zudem handle es sich bei den vom Beschwerdeführer erwähnten Kurden, die nach Syrien zurückgeschafft worden seien, um syrische und nicht um türkische Staatsangehörige. Die fehlende Bezahlung für seine Arbeit stelle ein zivilrechtliches Delikt dar, das der Beschwerdeführer den türkischen Behörden hätte melden können. Schwierigkeiten, die auf wirtschaftliche oder soziale Lebensbedingungen zurückzuführen seien, seien nicht asylrelevant.</w:t>
      </w:r>
    </w:p>
    <w:p>
      <w:r>
        <w:rPr>
          <w:b/>
        </w:rPr>
        <w:t>E. 6.2</w:t>
      </w:r>
    </w:p>
    <w:p>
      <w:r>
        <w:t>Die Beschwerdeführenden bringen vor, der Vater und Bruder des Beschwerdeführers seien bekannte Mitglieder der YPG. Die YPG werde von der Türkei als Terrororganisation eingestuft, weshalb der Beschwerdeführer begründete Furcht vor einer Verhaftung durch türkischen Behörden habe. Kurz nach ihrer Ausreise habe in ihrer türkischen Wohnung eine Hausdurchsuchung stattgefunden. Der Onkel des Beschwerdeführers habe daraufhin mittels eines Anwalts den türkischen Haftbefehl vom 26. Oktober 2018 wegen Mitgliedschaft in einer bewaffneten Terrororganisation bei der Staatsanwaltschaft einholen können. Auch türkische Staatsangehörige mit syrischer Herkunft würden nach Syrien zurückgeschafft. Sobald der Beschwerdeführer in die Türkei zurückkehre, werde er verhaftet und nach Verbüssung einer schweren Strafe nach Syrien ausgeschafft. In Syrien sei er gemäss syrischem Gerichtsurteil wegen Teilnahme an einer unbewilligten Demonstration zu dreieinhalb Jahren Haft verurteilt worden. Die Furcht vor künftiger asylrelevanter Verfolgung sei daher glaubhaft. Als Kurde habe er in der Türkei kaum die Möglichkeit, ausstehenden Lohn einzuklagen.</w:t>
      </w:r>
    </w:p>
    <w:p>
      <w:r>
        <w:rPr>
          <w:b/>
        </w:rPr>
        <w:t>E. 6.3</w:t>
      </w:r>
    </w:p>
    <w:p>
      <w:r>
        <w:t>Gemäss Botschaftsabklärung vom 17. April 2019 liegt in der Türkei kein Haftbefehl gegen den Beschwerdeführer vor. Ebenso wenig existiert ein gegen ihn eröffnetes Verfahren oder eine Verurteilung. Bei dem türkischen Haftbefehl vom 26. Oktober 2018 mit der Nummer (...) handle es sich um eine Fälschung; dies wurde von der Staatsanwaltschaft und dem Gericht in der Türkei bestätigt. Die Ermittlung und das darauffolgende Verfahren betreffen nicht den Beschwerdeführer. Zudem kann der Beschwerdeführer als türkischer Staatsangehöriger nicht aus der Türkei ausgewiesen werden.</w:t>
      </w:r>
    </w:p>
    <w:p>
      <w:r>
        <w:rPr>
          <w:b/>
        </w:rPr>
        <w:t>E. 6.4</w:t>
      </w:r>
    </w:p>
    <w:p>
      <w:r>
        <w:t>Im Rahmen des rechtlichen Gehörs bringen die Beschwerdeführenden vor, beim Haftbefehl, der nun auch im Original eingereicht worden sei, handle es sich um ein echtes Dokument, das sie von ihrem türkischen Anwalt bekommen hätten. Der Anwalt habe zum Erhalt des Dokumentes keine Stellungnahme abgeben wollen. Der Beschwerdeführer werde von den türkischen Behörden trotz seiner türkischen Staatsangehörigkeit noch immer als Syrer betrachtet. Die Türkei könne auf der Grundlage des Abkommens von Adana syrisch-türkische Doppelbürger nach Syrien ausschaffen. Aufgrund der widerrechtlichen Rückschaffung von Syrern könne die Türkei nicht als sicherer Drittstaat bezeichnet werden.</w:t>
      </w:r>
    </w:p>
    <w:p>
      <w:r>
        <w:rPr>
          <w:b/>
        </w:rPr>
        <w:t>E. 6.5</w:t>
      </w:r>
    </w:p>
    <w:p>
      <w:r>
        <w:t>Die Botschaftsabklärung ergab, dass es sich beim türkischen Haftbefehl vom 26. Oktober 2018 um eine Fälschung handelt. In der Türkei ist gegen den Beschwerdeführer weder ein Verfahren hängig, noch liegt eine Verurteilung oder ein Haftbefehl gegen ihn vor. Es gibt keinen Grund, an der Richtigkeit dieser Abklärung zu zweifeln. Die Weigerung des türkischen Anwalts der Beschwerdeführenden zu erklären, wie er an den Haftbefehl vom 26. Oktober 2018 gelangt sein soll, ist diesem Kontext ebenfalls als Indiz für die Richtigkeit der Botschaftsabklärung zu deuten. Der nun im Original eingereichte Haftbefehl, welcher (logischerweise) die gleiche Verfahrensnummer ausweist wie die zuvor eingereichte Kopie, ändert nichts an dieser Feststellung, da unter dieser Verfahrensnummer - und auch unter einer anderen - kein Verfahren gegen den Beschwerdeführer existiert. Folglich konnten die Beschwerdeführenden nicht glaubhaft darlegen, dass in der Türkei gegen den Beschwerdeführer ein Verfahren wegen Mitgliedschaft in einer bewaffneten Terrororganisation eröffnet worden ist. Ebenso wenig ist die in diesem Zusammenhang vorgebrachte polizeiliche Durchsuchung ihrer türkischen Wohnung glaubhaft. Die einreichte Bestätigung der Mitgliedschaft des Beschwerdeführers bei der PYG steht zudem in Widerspruch zu seinen Angaben, dass er nur an einer Demonstration teilgenommen und keine Verbindungen zur YPG gehabt habe. Die Beschwerdeführenden besitzen die türkische Staatangehörigkeit. Gemäss Botschaftsabklärung weist die Türkei syrisch-türkische Doppelbürger nicht nach Syrien aus. Das zwischen der Türkei und Syrien abgeschlossene Abkommen von Adana aus dem Jahr 1998 dient der gemeinsamen Terrorbekämpfung. Es stellt keine rechtliche Grundlage für die Ausschaffung türkischen Staatsangehöriger nach Syrien dar (vgl. http://www.mfa.gov.tr/_p_statement-made-by-ismail-cem_-foreign-minister_-on-the-special-security-meeting-held-between-turkey-and-syria_br_october-20_-1998_br__unofficial-translation___p_.en.mfa &gt;, abgerufen am 23.05.2019; &lt; https://nex24.news/2019/01/kommentar-abkommen-von-1998-erlaubt-tuerkische-intervention-in-syrien/ &gt;, abgerufen am 23.05.2019). Die von den Beschwerdeführenden eingereichten Medienmitteilungen von Amnesty International beziehen sich auf die Ausschaffung von Flüchtlingen in ihre Herkunftsländer durch die Türkei. Aufgrund ihrer türkischen Staatsangehörigkeit können die Beschwerdeführenden daraus nichts zu ihren Gunsten ableiten. Bei einer Rückkehr in die Türkei droht den Beschwerdeführenden somit keine Rückschaffung nach Syrien. Im Übrigen hat die Vorinstanz zu Recht festgestellt, dass die schwierigen Lebensbedingungen in der Türkei nicht asylrelevant sind. Insgesamt konnten die Beschwerdeführenden eine Furcht vor künftiger asylrelevanter Verfolgung nicht glaubhaft machen.</w:t>
      </w:r>
    </w:p>
    <w:p>
      <w:r>
        <w:rPr>
          <w:b/>
        </w:rPr>
        <w:t>E. 7</w:t>
      </w:r>
    </w:p>
    <w:p>
      <w:r>
        <w:t>Gemäss Art. 44 AsylG verfügt das SEM in der Regel die Wegweisung aus der Schweiz, wenn es das Asylgesuch ablehnt oder nicht darauf eintritt. Die Beschwerdeführenden verfügen weder über eine ausländerrechtliche Aufenthaltsbewilligung noch über einen Anspruch auf Erteilung einer solchen (vgl. BVGE 2009/50 E. 9 S. 733). Die Wegweisung wurde zu Recht angeordnet.</w:t>
      </w:r>
    </w:p>
    <w:p>
      <w:r>
        <w:rPr>
          <w:b/>
        </w:rPr>
        <w:t>E. 8.1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8.2</w:t>
      </w:r>
    </w:p>
    <w:p>
      <w:r>
        <w:t>Nach Art. 83 Abs. 3 AIG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Anhaltspunkte dafür, dass die Beschwerdeführenden für den Fall einer Ausschaffung in die Türkei dort mit beachtlicher Wahrscheinlichkeit einer nach Art. 3 EMRK oder Art. 1 FoK verbotenen Strafe oder Behandlung ausgesetzt wären. Auch die allgemeine Menschenrechtssituation in der Türkei lässt den Wegweisungsvollzug zum heutigen Zeitpunkt nicht als unzulässig erscheinen. Der Vollzug der Wegweisung ist zulässig.</w:t>
      </w:r>
    </w:p>
    <w:p>
      <w:r>
        <w:rPr>
          <w:b/>
        </w:rPr>
        <w:t>E. 8.3</w:t>
      </w:r>
    </w:p>
    <w:p>
      <w:r>
        <w:t>Nach Art. 83 Abs. 4 AIG kann der Vollzug für Ausländerinnen und Ausländer unzumutbar sein, wenn sie im Heimat- oder Herkunftsstaat auf Grund von Situationen wie Krieg, Bürgerkrieg, allgemeiner Gewalt und medizinischer Notlage konkret gefährdet sind. Trotz Berücksichtigung des Wiederaufflammens des türkisch-kurdischen Konfliktes sowie der bewaffneten Auseinandersetzungen zwischen der PKK und den staatlichen Sicherheitskräften seit Juli 2015 in verschiedenen Provinzen im Südosten des Landes (im Einzelnen: Batman, Diyarbakir, Mardin, Siirt, Urfa und Van, anders als die Provinzen Hakkari und Sirnak, zu den Letzteren BVGE 2013/2 E. 9.6) sowie der Entwicklungen nach dem Militärputschversuch vom 15./16. Juli 2016 ist gemäss konstanter Praxis in der Türkei nicht von einer Situation allgemeiner Gewalt oder bürgerkriegsähnlichen Verhältnissen - auch nicht für Angehörige der kurdischen Ethnie - auszugehen (vgl. Urteile des BVGer E-341/2019 vom 10. April 2019 E. 7.3 und E-2420/2017 vom 8. Mai 2017 E. 6.2). Die Beschwerdeführerin und der Beschwerdeführer sind jung, gesund und arbeitsfähig. Der Beschwerdeführer hat eine langjährige Erfahrung als Keramik- und Plattenleger. Die Beschwerdeführenden verfügen über ein soziales Beziehungsnetz in der Türkei und haben Angehörige in der Schweiz, in Österreich, in Syrien und im Nordirak. Es ist davon auszugehen, dass insbesondere die Angehörigen in der Türkei und in der Schweiz die Beschwerdeführenden bei ihrer wirtschaftlichen Wiedereingliederung in der Türkei unterstützen können. So war es den Beschwerdeführenden auch möglich, den Betrag von USD 23'000.- für die Reise in die Schweiz aufzubringen. Der Vollzug erweist sich deshalb auch in individueller Hinsicht als zumutbar.</w:t>
      </w:r>
    </w:p>
    <w:p>
      <w:r>
        <w:rPr>
          <w:b/>
        </w:rPr>
        <w:t>E. 8.4</w:t>
      </w:r>
    </w:p>
    <w:p>
      <w:r>
        <w:t>Nach Art. 83 Abs. 2 AIG ist der Vollzug auch als möglich zu bezeichnen, weil es den Beschwerdeführenden obliegt, bei der zuständigen Vertretung ihres Heimatstaats die für ihre Rückkehr notwendigen Reisedokumente zu beschaffen (Art. 8 Abs. 4 AslyG; BVGE 2008/34 E. 12).</w:t>
      </w:r>
    </w:p>
    <w:p>
      <w:r>
        <w:rPr>
          <w:b/>
        </w:rPr>
        <w:t>E. 8.5</w:t>
      </w:r>
    </w:p>
    <w:p>
      <w:r>
        <w:t>Die Vorinstanz hat somit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den Beschwerdeführenden aufzuerlegen (Art. 63 Abs. 1 VwVG; Art. 1-3 des Reglements vom 21. Februar 2008 über die Kosten und Entschädigungen vor dem Bundesverwaltungsgericht [VGKE, SR 173.320.2]). Da ihre Rechtsbegehren jedoch nicht von vornherein als aussichtslos betrachtet werden können und ihre Bedürftigkeit ausgewiesen ist, ist das Gesuch um Gewährung der unentgeltlichen Prozessführung gemäss Art. 65 Abs. 1 VwVG gutzuheissen. Es sind somit keine Verfahrenskosten zu erheben.</w:t>
      </w:r>
    </w:p>
    <w:p>
      <w:r>
        <w:rPr>
          <w:b/>
        </w:rPr>
        <w:t>E. 10.2</w:t>
      </w:r>
    </w:p>
    <w:p>
      <w:r>
        <w:t>Demgemäss ist auch das Gesuch um Beiordnung eines amtlichen Rechtsbeistandes gestützt auf aArt. 110a Abs. 1 AsylG gutzuheissen. Der amtliche Rechtsbeistand der Beschwerdeführenden hat keine Kostennote eingereicht. Der Aufwand lässt sich allerdings aufgrund der Akten zuverlässig abschätzen (Art. 14 Abs. 2 VGKE). In Anwendung der massgeblichen Bemessungsfaktoren (vgl. Art. 8-11 VGKE) ist das Honorar auf Fr. 1'650.- (inkl. Auslagen) festzusetzen. Dieser Betrag ist Rechtsanwalt lic. iur. Ozan Polatli als amtliches Honorar zu Lasten des Gerichts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