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E-6262/2016 vom 20. Oktober 2016</w:t>
      </w:r>
    </w:p>
    <w:p>
      <w:r>
        <w:t>Bundesverwaltungsgericht, 2016-10-20, DE</w:t>
      </w:r>
    </w:p>
    <w:p>
      <w:r>
        <w:rPr>
          <w:b/>
        </w:rPr>
        <w:t xml:space="preserve">Quelle: </w:t>
      </w:r>
      <w:r>
        <w:t>https://mcp.opencaselaw.ch/entscheid/bvger_E-6262_2016</w:t>
      </w:r>
    </w:p>
    <w:p>
      <w:r>
        <w:t>FR: TAF E-6262/2016 du 20 octobre 2016</w:t>
      </w:r>
    </w:p>
    <w:p>
      <w:r>
        <w:t>IT: TAF E-6262/2016 del 20 ottobre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fristgerecht eingereichte Beschwerde (Art. 108 Abs. 2 AsylG)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 wie nachfolgend ausgeführt - als offensichtlich unbegründet und ist im Verfahren einzelrichterlicher Zuständigkeit mit Zustimmung eines zweiten Richters (Art. 111 Bst. e AsylG) ohne Weiterungen und mit summarischer Urteilsbegründung zu behandeln (Art. 111a Abs. 1 und 2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3.2</w:t>
      </w:r>
    </w:p>
    <w:p>
      <w:r>
        <w:t>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3.3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stellt in der angefochtenen Verfügung fest, die italienischen Behörden hätten innerhalb der festgelegten Frist zum Übernahmeersuchen keine Stellung genommen. Gemäss dem Dublin-Assoziierungsabkommen vom 26. Oktober 2004 (DAA, SR 0.142.392.68) und Art. 22 Abs. 7 Dublin-III-VO sei somit am 21. September 2016 die Zuständigkeit zur Prüfung des Asyl- und Wegweisungsverfahrens auf Italien übergegangen. Es würden keine konkreten Anhaltspunkte vorliegen, dass sich Italien nicht an seine völkerrechtlichen Verpflichtungen halten und das Asyl- und Wegweisungsverfahren nicht korrekt durchführen würde. Bei einer Überstellung nach Italien sei nicht davon auszugehen, dass die Beschwerdeführerin im Sinne von Art. 3 Abs. 2 Dublin-III-VO und Art. 3 EMRK gravierenden Menschenrechtsverletzungen ausgesetzt wäre, in eine existenzielle Notlage oder ohne Prüfung des Asylgesuchs und unter Verletzung des Non-Refoulement-Gebots in ihren Heimatstaat überstellt werde. Zudem würden in Italiens Asyl- und Aufnahmesystem keine systemischen Mängel vorliegen. Ferner würden auch keine Gründe gemäss Art. 16 Abs. 1 Dublin-III-VO vorliegen, die die Schweiz verpflichten würden, ihr Asylgesuch zu prüfen. Gemäss Art- 2 Bst. g Dublin-III-VO würden unter dem Begriff "Familienangehörige" unter anderem nicht verheiratete Partner, welche eine dauerhafte Beziehung führe, fallen. Die Beschwerdeführerin und ihr Verlobter, B._______, würden sich zwar seit (...) kennen und seien seit (...) verlobt. Indes hätten sie nie länger zusammen gewohnt. Auch wenn sie sich seit der Einreise in die Schweiz (12. Juni 2016) regelmässig an den Wochenenden sehen würden, könne nicht von einer tatsächlichen, dauerhaften und gelebten Beziehung ausgegangen werden. Die Voraussetzungen von Art. 8 EMRK seien demnach nicht erfüllt und eine Wegweisung stelle keinen unzulässigen Eingriff in die Familieneinheit dar. Es sei der Beschwerdeführerin sodann zuzumuten, den Kontakt zu ihrem Verlobten von Italien aus aufrechtzuerhalten. Auch würden keine medizinischen Gründe gegen eine Überstellung nach Italien sprechen. Die Beschwerdeführerin habe angegeben, sie habe (...) und eine (...). Aus den Akten sei jedoch kein weiterer medizinischer Handlungsbedarf ersichtlich. Zudem verfüge Italien über eine ausreichende medizinische Infrastruktur und sei verpflichtet, nach der Einreichung eines Asylgesuches die erforderliche medizinische Versorgung zu gewähren. Es würden zudem keine Hinweise vorliegen, dass Italien der Beschwerdeführerin eine medizinische Behandlung verweigert hätte oder künftig verweigern würde. Somit würden keine Gründe vorliegen, welche die Anwendung der Souveränitätsklausel rechtfertigen würde.</w:t>
      </w:r>
    </w:p>
    <w:p>
      <w:r>
        <w:rPr>
          <w:b/>
        </w:rPr>
        <w:t>E. 5.1</w:t>
      </w:r>
    </w:p>
    <w:p>
      <w:r>
        <w:t>Die Beschwerdeführerin beanstandet in der Rechtsmitteleingabe die grundsätzliche Zuständigkeit Italiens zu Recht nicht.</w:t>
      </w:r>
    </w:p>
    <w:p>
      <w:r>
        <w:rPr>
          <w:b/>
        </w:rPr>
        <w:t>E. 5.2</w:t>
      </w:r>
    </w:p>
    <w:p>
      <w:r>
        <w:t>Die Beschwerdeführerin macht indes geltend, aufgrund äusserer Umstände habe sie bisher ihren Verlobten nicht heiraten können. Eine Überstellung nach Italien verunmögliche ihr das eheliche Zusammenleben und stelle eine Verletzung von Art. 8 EMRK dar. Die Beschwerdeführerin und ihr Verlobter haben noch nie zusammen­gelebt, mithin liegt offensichtlich keine dauerhafte und tatsächlich gelebte Beziehung im Sinne der Rechtsprechung vor (vgl. statt vieler: Urteil des Bundesverwaltungsgerichts E-5577/2015 vom 11. November 2015). An dieser Feststellung vermögen auch die Ausführungen in der Rechtsmitteleingabe nichts zu ändern. Weder aus dem Umstand, dass äussere Bedingungen dazu geführt haben, dass eine Heirat bisher nicht möglich war noch aus dem angeblich hier in der Schweiz entstandenen Missverständnis in Bezug auf die Einleitung ihres Eheschliessungs­verfahrens kann die Beschwerdeführerin etwas zu ihren Gunsten ableiten. Bei dieser Sachlage besteht offensichtlich keine Veranlassung, den Verlobten der Beschwerdeführerin zu befragen. Der entsprechende Antrag ist abzuweisen.</w:t>
      </w:r>
    </w:p>
    <w:p>
      <w:r>
        <w:rPr>
          <w:b/>
        </w:rPr>
        <w:t>E. 5.3</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der Aufnahmerichtlinie und der Richtlinie des Europäischen Parlaments und des Rates 2013/32/EU vom 26. Juni 2013 zu gemeinsamen Verfahren für die Zuerkennung und Aberkennung des internationalen Schutzes (sog. Verfahrensrichtlinie) ergeben. Sodann stellte auch der Europäische Gerichtshof für Menschenrechte (EGMR) in Bezug auf Italien keine systemischen Mängel an Unterstützung und Einrichtungen für Asylsuchende fest (vgl. Urteil EGMR vom 2. April 2013, Mohammed Hussein und andere gegen Niederlande, Nr. 27725/10, siehe zu Italien auch Urteil EGMR vom 30. Juni 2015 A.S. gegen Schweiz, Nr. 39350/13). Unter diesen Umständen ist die Anwendung von Art. 3 Abs. 2 Dublin-III-VO nicht gerechtfertigt. Eine zwangsweise Rückweisung von Personen mit gesundheitlichen Problemen stellt nur dann einen Verstoss gegen Art. 3 EMRK dar, wenn die betroffene Person sich in einem fortgeschrittenen oder terminalen Krankheitsstadium und bereits in Todesnähe befindet (BVGE 2011/9 E. 7). Die Beschwerdeführerin substantiiert ihre vorgebrachten gesundheitlichen Probleme und damit eine allfällige Verletzung von Art. 3 EMRK in der Rechtsmitteleingabe nicht ansatzweise. Eine solche ist auch nicht ersichtlich.</w:t>
      </w:r>
    </w:p>
    <w:p>
      <w:r>
        <w:rPr>
          <w:b/>
        </w:rPr>
        <w:t>E. 5.4</w:t>
      </w:r>
    </w:p>
    <w:p>
      <w:r>
        <w:t>Weiter vermag die Beschwerdeführerin auch aus den allgemeinen Ausführungen zur Flüchtlingssituation in Europa mit Blick auf das vorliegende Verfahren ebenfalls nichts zu ihren Gunsten abzuleiten. Darauf ist nicht weiter einzugehen.</w:t>
      </w:r>
    </w:p>
    <w:p>
      <w:r>
        <w:rPr>
          <w:b/>
        </w:rPr>
        <w:t>E. 5.5</w:t>
      </w:r>
    </w:p>
    <w:p>
      <w:r>
        <w:t>Es liegen somit keine Anhaltspunkte vor, dass Italien seine staatsvertraglichen Verpflichtungen missachtet und die Beschwerdeführerin unter Verletzung von Art. 3 EMRK einer menschenunwürdigen oder erniedrigenden Behandlung ausgesetzt wäre oder dass das flüchtlingsrechtliche Non-refoulement-Gebot verletzt würde.</w:t>
      </w:r>
    </w:p>
    <w:p>
      <w:r>
        <w:rPr>
          <w:b/>
        </w:rPr>
        <w:t>E. 5.6</w:t>
      </w:r>
    </w:p>
    <w:p>
      <w:r>
        <w:t>Die Vorinstanz ist somit zutreffend von der Zuständigkeit Italiens ausgegangen und in Anwendung Art. 31a Abs. 1 Bst. b AsylG auf das Asylgesuch der Beschwerdeführerin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 S. 645).</w:t>
      </w:r>
    </w:p>
    <w:p>
      <w:r>
        <w:rPr>
          <w:b/>
        </w:rPr>
        <w:t>E. 6.1</w:t>
      </w:r>
    </w:p>
    <w:p>
      <w:r>
        <w:t>Nach dem Gesagten ergibt sich, dass die angefochtene Verfügung Bundesrecht nicht verletzt und auch sonst nicht zu beanstanden ist (Art. 106 AsylG). Die Beschwerde ist abzuweisen.</w:t>
      </w:r>
    </w:p>
    <w:p>
      <w:r>
        <w:rPr>
          <w:b/>
        </w:rPr>
        <w:t>E. 6.2</w:t>
      </w:r>
    </w:p>
    <w:p>
      <w:r>
        <w:t>Mit dem vorliegenden Urteil ist der Antrag auf Gewährung der aufschiebenden Wirkung gegenstandslos geworden.</w:t>
      </w:r>
    </w:p>
    <w:p>
      <w:r>
        <w:rPr>
          <w:b/>
        </w:rPr>
        <w:t>E. 7.1</w:t>
      </w:r>
    </w:p>
    <w:p>
      <w:r>
        <w:t>Die Beschwerdeführerin beantragt die Gewährung der unentgeltlichen Prozessführung. Gemäss Art. 65 Abs. 1 VwVG befreit die Beschwerdeinstanz eine Partei, die nicht über die erforderlichen Mittel verfügt, auf Antrag von der Bezahlung der Verfahrenskosten, sofern ihr Begehren nicht aussichtslos erscheint. Aufgrund der vorstehenden Erwägungen ergibt sich, dass die Vorbringen der Beschwerdeführerin als aussichtslos zu gelten haben. Damit ist eine der kumulativ zu erfüllenden Voraussetzungen zur Gewährung der unentgeltlichen Prozessführung nicht erfüllt. Das Gesuch ist abzuweisen.</w:t>
      </w:r>
    </w:p>
    <w:p>
      <w:r>
        <w:rPr>
          <w:b/>
        </w:rPr>
        <w:t>E. 7.2</w:t>
      </w:r>
    </w:p>
    <w:p>
      <w:r>
        <w:t>Bei diesem Ausgang des Verfahrens hat die Beschwerdeführerin die Kosten des vorliegenden Verfahrens zu tragen (Art. 63 Abs. 1 VwVG), die auf Fr. 600.- festzusetzen sind (Art. 1-3 des Reglements vom 21. Februar 2008 über die Kosten und Entschädigungen vor dem Bundesverwaltungs-gericht [VGKE, SR 173.320.2]). Damit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