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E-6260/2017 vom 1. Mai 2018</w:t>
      </w:r>
    </w:p>
    <w:p>
      <w:r>
        <w:t>Bundesverwaltungsgericht, 2018-05-01, DE</w:t>
      </w:r>
    </w:p>
    <w:p>
      <w:r>
        <w:rPr>
          <w:b/>
        </w:rPr>
        <w:t xml:space="preserve">Quelle: </w:t>
      </w:r>
      <w:r>
        <w:t>https://mcp.opencaselaw.ch/entscheid/bvger_E-6260_2017</w:t>
      </w:r>
    </w:p>
    <w:p>
      <w:r>
        <w:t>FR: TAF E-6260/2017 du 1 mai 2018</w:t>
      </w:r>
    </w:p>
    <w:p>
      <w:r>
        <w:t>IT: TAF E-6260/2017 del 1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das Glaubhaftmachen gemäss Art. 7 AsylG nicht stand. Der Beschwerdeführer habe anlässlich der beiden Befragungen in wesentlichen Punkten der Asylbegründung widersprüchlich ausgesagt. Namentlich habe er unterschiedliche Angaben hinsichtlich des Ortes der Verhaftung, der Anzahl der anwesenden Polizisten und der Dauer der Haft gemacht. Bei dieser Sachlage erübrige sich, auf weitere Unglaubhaftigkeitselemente wie beispielsweise die Dauer des Schulbesuches einzugehen. Die geltend gemachte Furcht vor allfälligen weiteren staatlichen Verfolgungsmassnahmen seitens der Liyu-Polizei sei ohne jegliche plausible Grundlage.</w:t>
      </w:r>
    </w:p>
    <w:p>
      <w:r>
        <w:rPr>
          <w:b/>
        </w:rPr>
        <w:t>E. 5.2</w:t>
      </w:r>
    </w:p>
    <w:p>
      <w:r>
        <w:t>Der Beschwerdeführer rügt in der Rechtsmitteleingabe sinngemäss, die Vorinstanz habe den Massstab des Glaubhaftmachens nicht richtig angewendet und verletze damit Bundesrecht. Die vorinstanzliche Würdigung der Vorbringen ist nicht zu beanstanden. In der angefochtenen Verfügung wird hinreichend begründet, weshalb die Aussagen des Beschwerdeführers widersprüchlich und damit insgesamt nicht glaubhaft sind. Was in der Beschwerdeschrift dagegen vorgebracht wird, ist nicht geeignet die vorinstanzliche Beurteilung in einem anderen Lichte erscheinen zu lassen. Soweit er sich in der Eingabe darauf beruft, er habe anlässlich der BzP ein Durcheinander gemacht, da er leicht vergesse und immer alles durcheinander bringe, vermag er nichts zu seinen Gunsten abzuleiten. Weder dem Protokoll der BzP noch demjenigen der Anhörung sind Hinweise zu entnehmen, dass der Beschwerdeführer nicht in der Lage gewesen sein sollte, der jeweiligen Befragung zu folgen. Namentlich hat auch die zur Beobachtung der Durchführung eines korrekten Verfahrens an der Anhörung anwesende Hilfswerkvertreterin nichts Entsprechendes festgestellt. Auch unter Berücksichtigung, dass er Schlimmes erlebt und nachts Albträume hat, darf vom Beschwerdeführer erwartet werden, dass er seine Asylgründe in den wesentlichen Punkten übereinstimmend darlegt. Mit dem sinngemässen Wiederholen des aktenkundigen Sachverhalts und dem Festhalten am Wahrheitsgehalt seiner Vorbringen legt der Beschwerdeführer sodann nicht dar, inwiefern die Vorinstanz zu Unrecht auf Unglaubhaftigkeit geschlossen hat. Solches ist auch nicht ersichtlich. Um Wiederholungen zu vermeiden, kann auf die Erwägungen in der angefochtenen Verfügung verwiesen werden.</w:t>
      </w:r>
    </w:p>
    <w:p>
      <w:r>
        <w:rPr>
          <w:b/>
        </w:rPr>
        <w:t>E. 5.3</w:t>
      </w:r>
    </w:p>
    <w:p>
      <w:r>
        <w:t>Zusammenfassend ist festzuhalten, dass der Beschwerdeführer keine Fluchtgründe glaubhaft machen oder nachweisen kann. Das SEM hat das Asylgesuch zu Recht abgelehnt.</w:t>
      </w:r>
    </w:p>
    <w:p>
      <w:r>
        <w:rPr>
          <w:b/>
        </w:rPr>
        <w:t>E. 6</w:t>
      </w:r>
    </w:p>
    <w:p>
      <w:r>
        <w:t>Gemäss Art. 44 AsylG verfügt das Staatssekretariat in der Regel die Wegweisung aus der Schweiz und ordnet den Vollzug an, wenn es das Asylgesuch abweist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4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Äthiopien dort mit beachtlicher Wahrscheinlichkeit einer nach Art. 3 EMRK oder Art. 3 FoK verbotenen Strafe oder Behandlung ausgesetzt wäre. Der Vollzug der Wegweisung ist demnach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7.3.2</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Ende März 2017 entschied das äthiopische Parlament, den Ausnahmezustand landesweit um vier Monate zu verlängern (Fana Broadcasting Corporate [FBC]: Ethiopia extends State of Emergency for additional four months, 30.03.2017, http://www.fanabc.com/english/index.php/news/item/8527-ethiopia-extends-state-ofemergency-for-additional-four-months , abgerufen am 03.04.2018). Im August 2017 wurde der Ausnahmezustand zwar wieder aufgehoben, die inhaftierten Personen bleiben jedoch in den sogenannten "rehabilitation camps" (vgl. dazu Urteile des BVGer D-1023/2015 vom 25. August 2017 E. 7.1.2 und D-860/2016 vom 13. Juli 2017 E. 4.6 je m.w.H.).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 eritrea-ld.88768 &gt; , abgerufen am 03.04.2018).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(vgl. BVGE 2011/25 E. 8.4; vgl. auch Urteile des BVGer E-4561/2017 vom 21. September 2017 E. 6.2.1 sowie E-623/2016 vom 28. Dezember 2017).</w:t>
      </w:r>
    </w:p>
    <w:p>
      <w:r>
        <w:rPr>
          <w:b/>
        </w:rPr>
        <w:t>E. 7.3.3</w:t>
      </w:r>
    </w:p>
    <w:p>
      <w:r>
        <w:t>Aus den Akten ergeben sich auch keine individuellen Gründe, welche einen Vollzug der Wegweisung als unzumutbar erscheinen lassen. Der Beschwerdeführer ist (...) Jahre alt und abgesehen von Schlafproblemen soweit gesund. Gemäss seinen Angaben leben seine Eltern, sein Bruder und seine verheiratete Schwester sowie mehrere Onkel und Tanten in C._______. Es ist demnach davon auszugehen, dass der Beschwerdeführer in Äthiopien über ein bestehendes familiäres Beziehungsnetz verfügt, welches ihm bei der Reintegration behilflich sein kann. Zudem hat er während zehn Jahren die Schule besucht. Seine Familie, die einem mächtigen Clan angehört, hat ihm die Ausreise finanziert, mithin ist davon auszugehen, dass sie ihn auch bei einer Reintegration, sei es im Zusammenhang mit einem weiteren Schulbesuch oder bei der Suche nach einer Arbeitsstelle unterstützten wird. Es ist demnach nicht davon auszugehen, dass der Beschwerdeführer bei einer Rückkehr in eine existenzielle Notlage geraten wird. Der Vollzug der Wegweisung ist daher als zumutbar zu erachten.</w:t>
      </w:r>
    </w:p>
    <w:p>
      <w:r>
        <w:rPr>
          <w:b/>
        </w:rPr>
        <w:t>E. 7.4</w:t>
      </w:r>
    </w:p>
    <w:p>
      <w:r>
        <w:t>Nach Art. 83 Abs. 2 AuG ist der Wegweisungsvollzug als möglich zu bezeichnen. Es obliegt dem Beschwerdeführer, sich bei der äthiopischen Vertretung die für eine Rückkehr notwendigen Reisedokumente zu beschaffen (vgl. Art. 8 Abs. 4 AsylG und dazu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Prozessführung. Aufgrund der vorstehenden Erwägungen haben dessen Begehren als aussichtslos zu gelten. Damit ist eine der kumulativ zu erfüllenden Voraussetzungen nicht gegeben, weshalb dem Gesuch nicht stattzugeben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