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E-6260/2016 vom 6. November 2018</w:t>
      </w:r>
    </w:p>
    <w:p>
      <w:r>
        <w:t>Bundesverwaltungsgericht, 2018-11-06, FR</w:t>
      </w:r>
    </w:p>
    <w:p>
      <w:r>
        <w:rPr>
          <w:b/>
        </w:rPr>
        <w:t xml:space="preserve">Quelle: </w:t>
      </w:r>
      <w:r>
        <w:t>https://mcp.opencaselaw.ch/entscheid/bvger_E-6260_2016</w:t>
      </w:r>
    </w:p>
    <w:p>
      <w:r>
        <w:t>FR: TAF E-6260/2016 du 6 novembre 2018</w:t>
      </w:r>
    </w:p>
    <w:p>
      <w:r>
        <w:t>IT: TAF E-6260/2016 del 6 novembre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Présenté dans la forme et dans le délai prescrits par la loi, le recours est recevable (art. 48 et 52 PA et art. 108 al. 1 LAsi).</w:t>
      </w:r>
    </w:p>
    <w:p>
      <w:r>
        <w:rPr>
          <w:b/>
        </w:rPr>
        <w:t>E. 2.1</w:t>
      </w:r>
    </w:p>
    <w:p>
      <w:r>
        <w:t>En l'espèce, il y a lieu d'examiner à titre liminaire le grief relatif à la violation du principe de l'égalité de traitement, développé par le recourant dans son écriture du 27 juin 2018. Celui-ci a cité six décisions du SEM dans lesquelles les requérants, des hommes en âge de servir et ayant quitté le pays illégalement, se sont vu octroyer la qualité de réfugié et l'admission provisoire.</w:t>
      </w:r>
    </w:p>
    <w:p>
      <w:r>
        <w:rPr>
          <w:b/>
        </w:rPr>
        <w:t>E. 2.2</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(cf. ATF 140 I 201 consid. 6.5.1; ATF 137 V 334 consid. 6.2.1).</w:t>
      </w:r>
    </w:p>
    <w:p>
      <w:r>
        <w:rPr>
          <w:b/>
        </w:rPr>
        <w:t>E. 2.3</w:t>
      </w:r>
    </w:p>
    <w:p>
      <w:r>
        <w:t>En l'occurrence, le Tribunal constate que les analogies qui existeraient entre l'affaire présente et celles d'autres Erythréens reconnus réfugiés en Suisse ne sont pas suffisamment spécifiées par le recourant. De fait, des caractéristiques communes ne supposent pas forcément un vécu identique. En outre, il y a lieu de rappeler que les motifs de chaque requérant sont soumis à un examen individuel. Il peut ainsi arriver que des faits analogues ou partiellement analogues puissent aboutir à des décisions différentes. Quoiqu'il en soit, dans le présent cas, le recourant n'établit pas qu'en lui ayant dénié la qualité de réfugié, le SEM aurait établi des distinctions juridiques qui ne se justifiaient pas au regard de la situation de fait à réglementer.</w:t>
      </w:r>
    </w:p>
    <w:p>
      <w:r>
        <w:rPr>
          <w:b/>
        </w:rPr>
        <w:t>E. 2.4</w:t>
      </w:r>
    </w:p>
    <w:p>
      <w:r>
        <w:t>Au vu de ce qui précède, le grief tiré du principe de l'égalité de traitement s'avère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l'espèce, au vu des photographies produites et des descriptions parfois détaillées et précises de ses activités à l'armée, il ne saurait être nié que le recourant a pu être recruté. Toutefois, ses propos relatifs à son deuxième enrôlement et, partant, à sa désertion, sont totalement dénués de vraisemblance. Le récit du recourant comporte en effet, sur ces points, des incohérences. A titre d'exemple, il aurait été recruté de force, à deux reprises, par les mêmes autorités de son domicile, qui ne s'en seraient pas rendu compte, ce qui n'est pas crédible. De même, les autorités l'auraient emprisonné durant deux semaines pour désertion, mais considéré comme civil et envoyé au camp de D._______ pour y suivre une nouvelle formation militaire, ce qui, encore une fois, fuit toute logique. L'exposé de l'intéressé comporte surtout de nombreuses contradictions. Ainsi, il a tenu des propos divergents sur sa date de naissance, situant celle-ci tantôt le 24 janvier 1986, comme inscrit sur la feuille d'enregistrement qu'il a remplie au CEP, tantôt le 24 février 1986, comme sur sa demande d'asile écrite du 1er décembre 2014, tantôt le 24 août 1986, comme mentionné lors de son audition auprès de l'Ambassade de Suisse en B._______. Ses propos sur son premier recrutement ont aussi été inconstants. Il a en effet situé cet évènement successivement en 2007, 2008 ou 2009. Il en a été de même concernant le lieu de son affectation militaire, tantôt à F._______, tantôt à I._______, tantôt les deux, tantôt à G._______. Le recourant s'est contredit encore sur le prénom de la personne qui aurait quitté le pays en sa compagnie, affirmant lors de son audition par l'Ambassade de Suisse en B._______ qu'il se prénommait David (cf. audition du 19 novembre 2014, p.4) ou Solomon lors de son audition sur les motifs d'asile (cf. audition du 13 juillet 2016, Q. 133). Le recourant a encore donné deux versions opposées de sa première désertion, affirmant dans un premier temps être parti sans autorisation (cf. audition du 5 juin 2015, par. 7.02), puis finalement n'avoir pas regagné son cantonnement après une permission d'un mois (cf. audition du 13 juillet 2016, Q. 84). Au stade du recours, l'intéressé se borne à présenter une version des faits, tentant de concilier les précédentes. A titre d'exemple, il affirme qu'après avoir été pris dans une rafle, il a été enfermé durant deux semaines parce qu'il était considéré, du fait de son âge comme réfractaire (cf. recours du 12 octobre 2016, p. 9 ss). De même, afin d'expliquer pourquoi sa demande d'asile écrite ne mentionne pas le premier recrutement, l'intéressé indique, sans convaincre, qu'il aurait seulement fait un « résumé de son parcours ». Dans ces conditions, les véritables circonstances à l'origine de son départ du pays ne peuvent être celles qu'il a invoquées. Il ne saurait être retenu que l'intéressé a déserté, ni qu'il avait avant son départ transgressé les règles relatives à l'obligation d'effectuer le service national.</w:t>
      </w:r>
    </w:p>
    <w:p>
      <w:r>
        <w:rPr>
          <w:b/>
        </w:rPr>
        <w:t>E. 4.2</w:t>
      </w:r>
    </w:p>
    <w:p>
      <w:r>
        <w:t>Par ailleurs, dans son arrêt D-7898/2015 du 30 janvier 2017, publié comme arrêt de référence, le Tribunal a examiné dans quelle mesure les Erythréens qui ont quitté leur pays illégalement doivent craindre des mesures de persécution, à ce titre, en cas de retour. Suite à 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tel le fait d'avoir appartenu à un groupe d'opposants au régime, avoir occupé une fonction en vue avant la fuite, avoir déserté ou encore s'être soustrait au service militaire, qui font dès lors apparaître le requérant comme une personne indésirable aux yeux des autorités érythréennes (cf. arrêt précité, consid. 5.2). Or, en l'espèce, aucune de ces circonstances n'est réalisée.</w:t>
      </w:r>
    </w:p>
    <w:p>
      <w:r>
        <w:rPr>
          <w:b/>
        </w:rPr>
        <w:t>E. 4.3</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2008/34 consid. 10 et réf. cit.).</w:t>
      </w:r>
    </w:p>
    <w:p>
      <w:r>
        <w:rPr>
          <w:b/>
        </w:rPr>
        <w:t>E. 7.4.1</w:t>
      </w:r>
    </w:p>
    <w:p>
      <w:r>
        <w:t>Dans l'arrêt D-2311/2016 du 17 août 2017 (publié comme arrêt de référence), le Tribunal a relevé que les Erythréens étaient fréquemment libérés de leur obligation de servir, après l'accomplissement de celle-ci, notamment les femmes mariées et les personnes de 25 ans ou plus, une libération de l'obligation de servir étant en principe possible après cinq à dix ans d'armée. Les personnes libérées n'avaient en outre pas à craindre, à leur retour en Erythrée, d'être à nouveau incorporées, respectivement détenues en raison d'un refus de servir (cf. consid. 13 de l'arrêt précité ; cf. également l'arrêt du Tribunal D-2784/2016 du 30 novembre 2017, consid. 5.2.2). En l'espèce, le Tribunal considère que l'intéressé, vu son vécu et l'invraisemblance de ses motifs d'asile, n'a pas à craindre, à son retour en Erythrée, d'être incorporé, respectivement détenu en raison d'un refus de servir. Même si, au moment de son départ d'Erythrée, il avait un âge proche de 25 ans (à en croire ses dires), il est bien probable, soit qu'il y avait déjà effectué son service, soit qu'il en avait été libéré.</w:t>
      </w:r>
    </w:p>
    <w:p>
      <w:r>
        <w:rPr>
          <w:b/>
        </w:rPr>
        <w:t>E. 7.5</w:t>
      </w:r>
    </w:p>
    <w:p>
      <w:r>
        <w:t>Au vu de ce qui précède, le Tribunal constate que le recourant n'a pas établi la forte probabilité d'un risque de traitement contraire au droit international ; dès lors, l'exécution du renvoi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ATAF 2011/50 consid. 8.1 8.3 et jurisp. cit.).</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w:t>
      </w:r>
    </w:p>
    <w:p>
      <w:r>
        <w:rPr>
          <w:b/>
        </w:rPr>
        <w:t>E. 8.3</w:t>
      </w:r>
    </w:p>
    <w:p>
      <w:r>
        <w:t>En l'espèce, il ne ressort du dossier aucun élément défavorable dont on pourrait inférer que l'exécution du renvoi impliquerait une mise en danger concrète du recourant. A cet égard, le Tribunal relève qu'il est jeune, qu'il peut compter sur bon réseau familial en Erythrée et que sa famille possède des biens (notamment des terres) lui permettant d'assurer sa subsistance.</w:t>
      </w:r>
    </w:p>
    <w:p>
      <w:r>
        <w:rPr>
          <w:b/>
        </w:rPr>
        <w:t>E. 8.4</w:t>
      </w:r>
    </w:p>
    <w:p>
      <w:r>
        <w:t>Pour ces motifs, l'exécution du renvoi doit être considérée comme raisonnablement exigible.</w:t>
      </w:r>
    </w:p>
    <w:p>
      <w:r>
        <w:rPr>
          <w:b/>
        </w:rPr>
        <w:t>E. 9</w:t>
      </w:r>
    </w:p>
    <w:p>
      <w:r>
        <w:t>Le Tribunal rappelle enfin que si un retour forcé en Erythrée n'est pas possible, le choix existant d'un retour volontaire empêche de conclure à une impossibilité de l'exécution du renvoi, au sens de l'art. 83 al. 2 LEtr.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doit être rejeté.</w:t>
      </w:r>
    </w:p>
    <w:p>
      <w:r>
        <w:rPr>
          <w:b/>
        </w:rPr>
        <w:t>E. 11.1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sa demande de dispense de paiement des frais de procédure a été admise. Il n'est, par conséquent, pas perçu de frais de procédure.</w:t>
      </w:r>
    </w:p>
    <w:p>
      <w:r>
        <w:rPr>
          <w:b/>
        </w:rPr>
        <w:t>E. 11.2</w:t>
      </w:r>
    </w:p>
    <w:p>
      <w:r>
        <w:t>Par décision incidente du 4 novembre 2016 Rêzan Zehrê a été désigné mandataire d'office dans la présente procédure. Par conséquent, il y a lieu de lui accorder une indemnité à titre d'honoraires et de débours (cf. art. 8 à 11 FITAF, applicables par analogie conformément à l'art. 12 FITAF). En cas de représentation d'office, le tarif horaire est dans la règle de 100 à 150 francs pour les représentants n'exerçant pas la profession d'avocat (cf. art. 12 en rapport avec l'art. 10 al. 2 FITAF et décision incidente du 4 novembre 2016). Sur la base de l'écriture de recours elle-même - laquelle se compose de 24 pages, mais dont une grande partie consiste en la retranscription d'extraits de rapports et de jurisprudences - et de la note de frais du 25 juin 2018, il est retenu 12 heures de travail nécessaires, à un tarif horaire de 150 francs. L'indemnité est donc arrêtée à 1'800 francs,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