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E-6259/2017 vom 20. Dezember 2017</w:t>
      </w:r>
    </w:p>
    <w:p>
      <w:r>
        <w:t>Bundesverwaltungsgericht, 2017-12-20, DE</w:t>
      </w:r>
    </w:p>
    <w:p>
      <w:r>
        <w:rPr>
          <w:b/>
        </w:rPr>
        <w:t xml:space="preserve">Quelle: </w:t>
      </w:r>
      <w:r>
        <w:t>https://mcp.opencaselaw.ch/entscheid/bvger_E-6259_2017</w:t>
      </w:r>
    </w:p>
    <w:p>
      <w:r>
        <w:t>FR: TAF E-6259/2017 du 20 décembre 2017</w:t>
      </w:r>
    </w:p>
    <w:p>
      <w:r>
        <w:t>IT: TAF E-6259/2017 del 20 dicembre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auf die Durchführung eines Schriftenwechsels verzichtet.</w:t>
      </w:r>
    </w:p>
    <w:p>
      <w:r>
        <w:rPr>
          <w:b/>
        </w:rPr>
        <w:t>E. 4.1</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Eine begründete Furcht vor Verfolgung im Sinne von Art. 3 Abs. 1 AsylG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 Zudem muss feststehen, dass die von einer Verfolgung bedrohte Person über keine innerstaatliche Fluchtalternative verfügt (vgl. BVGE 2011/51 E. 6 S. 1016 f., BVGE 2008/4 E. 5.2 S. 37, mit weiteren Hinweisen).</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Bundesverwaltungsgericht kommt in Übereinstimmung mit den vorinstanzlichen Erwägungen zum Schluss, dass es dem Beschwerdeführer nicht gelungen ist, gegen seine Person gerichtete staatliche Verfolgungsmassnahmen in seinem Heimatstaat im Sinne von Art. 3 i.V.m. Art. 7 AsylG glaubhaft darzulegen.</w:t>
      </w:r>
    </w:p>
    <w:p>
      <w:r>
        <w:rPr>
          <w:b/>
        </w:rPr>
        <w:t>E. 5.2</w:t>
      </w:r>
    </w:p>
    <w:p>
      <w:r>
        <w:t>Zunächst ist festzuhalten, dass der Beschwerdeführer in seinem Heimatstaat nicht wegen seiner Teilnahme an regierungsfeindlichen Demonstrationen in den Jahren 2001 respektive 2002 verfolgt worden ist. So gab er ausdrücklich zu Protokoll, dass die Behörden bloss mit dem Vorwand der Demonstrationsteilnahme gegen ihn ein Strafverfahren eröffnet hätten, wobei das eigentliche Verfolgungsmotiv das Verfassen zweier regierungskritischer Artikel gewesen sei (vgl. A38/7 S. 7 F42 und F45). Den Akten sind auch keinerlei Anhaltspunkte dafür zu entnehmen, dass dem Beschwerdeführer zum heutigen Zeitpunkt wegen seiner Teilnahme an den besagten Demonstrationen gezielt gegen ihn gerichtete Verfolgungsmassnahmen drohen würden.</w:t>
      </w:r>
    </w:p>
    <w:p>
      <w:r>
        <w:rPr>
          <w:b/>
        </w:rPr>
        <w:t>E. 5.3</w:t>
      </w:r>
    </w:p>
    <w:p>
      <w:r>
        <w:t>Hinsichtlich des vom Beschwerdeführer erwähnten, im Jahr 2002 gegen ihn eingeleiteten Strafverfahrens wegen "Anstiftung" (vgl. A29/29 S. 7 F51 ff.) ist in Übereinstimmung mit dem SEM festzustellen, dass die diesbezüglichen Vorbringen den Anforderungen an das Glaubhaftmachen im Sinne von Art. 7 AsylG nicht zu genügen vermögen. Zur Vermeidung von Wiederholungen kann in erster Linie auf die zutreffenden Erwägungen des SEM verwiesen werden. Der Beschwerdeführer vermochte seit seiner Asylgesuchstellung im September 2009 bis zum heutigen Zeitpunkt seine angebliche Verfolgungssituation in seiner Heimat nicht genügend glaubhaft darzulegen. Seine diesbezüglich bei der Vorinstanz ins Recht gelegten Beweismittel datieren aus den Jahren 2002 und 2011. Der Beschwerdeführer behauptet allerdings, noch heute von den Untersuchungsbehörden in seiner Heimat verfolgt zu werden. In dieser Situation wäre es ihm ohne Weiteres zuzumuten gewesen, mit seinen noch vor Ort lebenden Angehörigen zumindest neuere an ihn adressierte Behördendokumente zu beschaffen. Ferner sind auch keinerlei Beweismittel zu den angeblichen politischen Aktivitäten des Beschwerdeführers, die insbesondere das Verfassen von Zeitungsartikel beinhaltet habe, aktenkundig. Die vom Beschwerdeführer dargelegten Umstände, weshalb er nicht in Besitz dieser Unterlagen sei und diese auch nicht erhältlich machen könne, erweisen sich als unrealistisch, und seine Erklärungsversuche (die Dokumente befänden sich bei den Asylbehörden in Polen oder seien im Asylheim in Österreich gestohlen worden) vermögen das Gericht nicht zu überzeugen. Schliesslich ist hinsichtlich des vom Beschwerdeführer geltend gemachten Strafverfahrens gegen ihn wegen "Anstiftung" im Jahr 2002 (vgl. A29/29 S. 7 F51ff.) und des entsprechenden Beweisdokuments - sollte es sich hierbei um ein authentisches Dokument handeln - festzustellen, dass das entsprechende Vorbringen mangels Kausalität ohnehin keine Asylrelevanz aufweisen würde. Gleiches gilt für die aus dem Jahr 2011 datierende Vorladung, wobei der Beweiswert dieses Dokuments äusserst gering ausfällt, da es ebenfalls bloss in Kopie vorliegt und es sich um ein leicht fälschbares Formular handelt.</w:t>
      </w:r>
    </w:p>
    <w:p>
      <w:r>
        <w:rPr>
          <w:b/>
        </w:rPr>
        <w:t>E. 5.4</w:t>
      </w:r>
    </w:p>
    <w:p>
      <w:r>
        <w:t>Nun werden auf Beschwerdeebene Kopien von zwei aus dem Jahr 2017 stammenden Vorladungen der Strafuntersuchungsbehörden in der KBR eingereicht, welche ihn auf den (...) 2017 respektive (...) 2017 zum Vorsprechen auffordern. Der Beschwerdeführer hat diese Beweismittel bezeichnenderweise erst eingereicht, nachdem die Vorinstanz in ihrer ablehnenden Verfügung das Unterbleiben entsprechender Beweismittel bemängelt hatte. Hinzu kommen weitere Umstände, die den Beweiswert als äusserst gering erscheinen lassen. Im Fall eines - wie vom Beschwerdeführer behauptet - weiterhin gegen ihn hängigen Strafverfahrens, wären dem Beschwerdeführer in den vergangenen Jahren weitere behördliche Dokumente zugestellt worden, welche er im vorliegenden Verfahren hätte einreichen können. Dies bestätigte der Beschwerdeführer auch, wenn er bereits anlässlich seiner Anhörung im Dezember 2016 von weiteren Vorladungen sprach, die seine Angehörigen zwischenzeitlich erhalten hätten. Entsprechende Beweismittel aus jener Zeit sind allerdings ausgeblieben, was dieses Vorbringen wenig glaubhaft erscheinen lässt. Die grosse zeitliche Lücke zwischen den angeblich von den Strafbehörden erhaltenen Dokumenten in den Jahren 2002 und 2011 sowie den erst wieder im Jahr 2017 erhaltenen Vorladungen lässt sich nicht sachlogisch erklären. Es ist somit schlicht nicht nachvollziehbar, dass die russischen Behörden etliche Jahre verstreichen liessen, bis sie in dieser Strafangelegenheit, welche im Übrigen zumindest vordergründig ein leichtes Delikt darstellt, wieder gegen den (die ganze Zeit landesabwesenden) Beschwerdeführer aktiv geworden sein sollen.</w:t>
      </w:r>
    </w:p>
    <w:p>
      <w:r>
        <w:rPr>
          <w:b/>
        </w:rPr>
        <w:t>E. 5.5</w:t>
      </w:r>
    </w:p>
    <w:p>
      <w:r>
        <w:t>Im Übrigen sind seine Schilderungen in weiten Teilen wenig konkret, wenig lebensnah und insbesondere ohne persönliche Betroffenheit ausgefallen, auf welche es angesichts der klaren Sachlage nicht näher einzugehen bedarf. Die mit der Beschwerde eingereichten Dokumente erweisen sich nach dem oben Gesagten nicht als beweiskräftig, zumal sie nur in Form leicht fälschbarer Fotokopien respektive Scans ins Recht gelegt wurden. Die angeblich neueren Vorfälle in seiner Heimat, namentlich die behördliche Kontaktaufnahme mit seinen Angehörigen im Zusammenhang mit dem Strafverfahren, erweisen sich nach den vorstehenden Erwägungen sowie im Rahmen einer Gesamtwürdigung der Umstände als unglaubhaft.</w:t>
      </w:r>
    </w:p>
    <w:p>
      <w:r>
        <w:rPr>
          <w:b/>
        </w:rPr>
        <w:t>E. 5.6</w:t>
      </w:r>
    </w:p>
    <w:p>
      <w:r>
        <w:t>Schliesslich bleibt festzuhalten, dass den angeblichen Vorladungen auch keinerlei Hinweise auf einen Zusammenhang zum behaupteten Strafverfahren aus dem Jahr 2002 zu entnehmen sind - wären die Dokumente authentisch, könnten sie letztlich irgendeinem behördlichen Zweck gedient haben.</w:t>
      </w:r>
    </w:p>
    <w:p>
      <w:r>
        <w:rPr>
          <w:b/>
        </w:rPr>
        <w:t>E. 5.7</w:t>
      </w:r>
    </w:p>
    <w:p>
      <w:r>
        <w:t>Mit dem blossen Wiederholen des aktenkundigen Sachverhalts und dem Festhalten an dessen Wahrheitsgehalt legt er in der Rechtsmitteleingabe nicht substanziiert dar, inwiefern die Vorinstanz in diesem Punkt zu Unrecht auf Unglaubhaftigkeit geschlossen hat. Um Wiederholungen zu vermeiden, kann auf die entsprechenden Erwägungen verwiesen werden.</w:t>
      </w:r>
    </w:p>
    <w:p>
      <w:r>
        <w:rPr>
          <w:b/>
        </w:rPr>
        <w:t>E. 5.8</w:t>
      </w:r>
    </w:p>
    <w:p>
      <w:r>
        <w:t>Zusammenfassend ist somit festzuhalten, dass der Beschwerdeführer, nicht glaubhaft machen konnte, dass er bei einer Rückkehr in seinen Heimatstaat von den russischen Behörden gesucht und auf illegitime Weise bestraft würde, weshalb das Vorliegen von asylrelevanten Verfolgungsgründen zu verneinen ist. Das SEM hat zu Recht die der Flüchtlingseigenschaft des Beschwerdeführers verneint und sein Asylgesuch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klarerweise nicht als unzulässig erscheinen.</w:t>
      </w:r>
    </w:p>
    <w:p>
      <w:r>
        <w:rPr>
          <w:b/>
        </w:rPr>
        <w:t>E. 7.2.3</w:t>
      </w:r>
    </w:p>
    <w:p>
      <w:r>
        <w:t>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Die in Russland herrschende allgemeine Lage zeichnet sich nicht durch eine Situation allgemeiner Gewalt aus, obwohl die Staatsordnung als totalitär zu bezeichnen ist und die allgemeine Situation in verschiedener Hinsicht problematisch sein kann. Selbst unter Berücksichtigung dieser Umstände wird der Vollzug von Wegweisungen nach Russland und in die KBR gemäss konstanter Praxis als grundsätzlich zumutbar erachtet (vgl. hierzu etwa das Urteil BVGer E-5752/2011 vom 22. Mai 2013 insbes. E. 4 und E. 6.4).</w:t>
      </w:r>
    </w:p>
    <w:p>
      <w:r>
        <w:rPr>
          <w:b/>
        </w:rPr>
        <w:t>E. 7.3.2</w:t>
      </w:r>
    </w:p>
    <w:p>
      <w:r>
        <w:t>Sodann sprechen auch keine individuellen Gründe gegen eine Zumutbarkeit der Wegweisung des Beschwerdeführers nach Russland: Der Beschwerdeführer macht in gesundheitlicher Hinsicht hohen Blutdruck und Magenbeschwerden geltend, weswegen er Medikamente einnehmen müsse, andere gesundheitlichen Probleme sind nicht aktenkundig (vgl. A37/16 F93, F95). Er hat eigenen Angaben zufolge die (...)schule besucht, Militärdienst geleistet und ein (...)technikum absolviert; allerdings habe er seit seiner Ausreise aus seinem Heimatstaat im Jahr 2004 nicht mehr gearbeitet (vgl. A14/10 S. 4). Angesichts seines Alters von (...) Jahren und der längeren Landesabwesenheit könnte seine berufliche Integration im Heimatstaat, sofern er dort nicht schon das Pensionsalter erreicht hat, mit Schwierigkeiten verbunden sein. Indessen ist aufgrund der gesamten Aktenlage und mit Verweis auf die entsprechenden Erwägungen der angefochtenen Verfügung davon auszugehen, dass der Beschwerdeführer über ein hinreichendes familiäres Beziehungsnetz an seinem Heimatort verfügt (Eltern, [...]; vgl. A14/10 S. 5, A37/16 F22-31 sowie SEM-Verfügung S. 5) und ihm deshalb die Reintegration in die russische Gesellschaft gelingen wird.</w:t>
      </w:r>
    </w:p>
    <w:p>
      <w:r>
        <w:rPr>
          <w:b/>
        </w:rPr>
        <w:t>E. 7.3.3</w:t>
      </w:r>
    </w:p>
    <w:p>
      <w:r>
        <w:t>Im Zusammenhang mit den geltend gemachten körperlichen Beschwerden steht es dem Beschwerdeführer im Übrigen offen, beim Staatssekretariat einen Antrag auf medizinische Rückkehrhilfe - beispielsweise in Form der Mitgabe von Medikamenten für eine gewisse Zeit - zu stellen (Art. 93 Abs. 1 Bst. d AsylG, Art. 75 der Asylverordnung 2 vom 11. August 1999 über Finanzierungsfragen [AsylV 2, SR 142.312]).</w:t>
      </w:r>
    </w:p>
    <w:p>
      <w:r>
        <w:rPr>
          <w:b/>
        </w:rPr>
        <w:t>E. 7.3.4</w:t>
      </w:r>
    </w:p>
    <w:p>
      <w:r>
        <w:t>Der Vollzug der Wegweisung des Beschwerdeführers erweist sich somit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Die Anträge auf Gewährung der unentgeltlichen Prozessführung gemäss Art. 65 Abs. 1 VwVG sowie um Beiordnung eines unentgeltlichen Rechtsbeistands nach Art 110a AsylG sind abzuweisen, nachdem die Rechtsbegehren sich als aussichtslos erwiesen haben. Der Antrag auf Befreiung von der Kostenvorschusspflicht ist mit dem vorliegenden Entscheid in der Sache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