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E-6258/2014 vom 26. Februar 2015</w:t>
      </w:r>
    </w:p>
    <w:p>
      <w:r>
        <w:t>Bundesverwaltungsgericht, 2015-02-26, DE</w:t>
      </w:r>
    </w:p>
    <w:p>
      <w:r>
        <w:rPr>
          <w:b/>
        </w:rPr>
        <w:t xml:space="preserve">Quelle: </w:t>
      </w:r>
      <w:r>
        <w:t>https://mcp.opencaselaw.ch/entscheid/bvger_E-6258_2014</w:t>
      </w:r>
    </w:p>
    <w:p>
      <w:r>
        <w:t>FR: TAF E-6258/2014 du 26 février 2015</w:t>
      </w:r>
    </w:p>
    <w:p>
      <w:r>
        <w:t>IT: TAF E-6258/2014 del 26 febbraio 2015</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kommt in der angefochtenen Verfügung zum Schluss, die Aussagen des Beschwerdeführers seien unsubstantiiert, oberflächlich und nicht nachvollziehbar. Es sei davon auszugehen, dass der Beschwerdeführer die angegebene Position innerhalb der PYD nie innehatte. Die Aussagen bezüglich des Drohbriefes seien als gänzlich unglaubhaft zu qualifizieren. Demzufolge würden die Vorbringen des Beschwerdeführers den Anforderungen an die Glaubhaftmachung nicht standhalten. Den Vorbringen bezüglich der Sachbeschädigung und des Beschusses des Ladens im Jahr 2004 fehle es am zeitlichen Kausalzusammenhang. Sie seien deshalb nicht asylrelevant.</w:t>
      </w:r>
    </w:p>
    <w:p>
      <w:r>
        <w:rPr>
          <w:b/>
        </w:rPr>
        <w:t>E. 4.2</w:t>
      </w:r>
    </w:p>
    <w:p>
      <w:r>
        <w:t>Der Beschwerdeführer wendet dagegen ein, Angehörige von syrischen Regimegegnern hätten begründete Furcht vor einer Reflexverfolgung. Seine Schwester sei in der Schweiz als Flüchtling anerkannt worden. Er wohne seit seiner Einreise in die Schweiz bei seiner Schwester. Es sei darum klar, dass im Falle einer Rückkehr nach Syrien die dortigen Behörden die Verbindung zur gesuchten Schwester herstellen würden und er deshalb Verhör, Folter und Haft zu befürchten habe. Bezüglich der Vorbringen der Vorinstanz führt der Beschwerdeführer an, dass er seine Aktivitäten für die PYD in der Anhörung durchaus konkret geschildert habe und seine Erzählungen würden auch Realkennzeichen aufweisen. Die Aussagen würden nicht einen einzigen Widerspruch enthalten, was klar für deren Glaubhaftigkeit spreche. Es sei nicht widersprüchlich, dass die Bestätigung der PYD-Sektion Zürich ihn als Sympathisanten bezeichne, beziehe sich diese doch nur auf sein Engagement in der Schweiz. Auf seine Position in Syrien würden sich daraus keine Rückschlüsse ziehen lassen. Es sei falsch, dass sich zahlreiche Äusserungen auf seine Tätigkeit als Fussballtrainer beziehen würden. Im Gegenteil würde er beinahe ausschliesslich über seine politische Tätigkeit berichten. Die Aussagen bezüglich des Drohbriefes seien sehr wohl glaubhaft, zumal er sich nicht pauschal dazu äussere, sondern mit Realkennzeichen, was dafür spreche, dass er diese Vorbringen tatsächlich erlebt habe. Zudem sei er aufgrund seiner exilpolitischen Tätigkeit für die hiesige PYD Sektion tätig, weshalb er in seinem Heimatland gefährdet sei.</w:t>
      </w:r>
    </w:p>
    <w:p>
      <w:r>
        <w:rPr>
          <w:b/>
        </w:rPr>
        <w:t>E. 4.3</w:t>
      </w:r>
    </w:p>
    <w:p>
      <w:r>
        <w:t>Zur Reflexverfolgung ist zu sagen, dass der Beschwerdeführer eine solche vor Vorinstanz überhaupt nicht vorgebracht hat, und er sie auch auf Beschwerdeebene nicht substantiiert. 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Allein die Tatsache, dass der Beschwerdeführer bei seiner als Flüchtling anerkannten Schwester lebt, stellt noch keinen Grund für eine Reflexverfolgung dar. Es ist nicht davon auszugehen, dass die syrischen Behörden davon Kenntnis haben. Aus diesen Gründen sind die Akten der Schwester des Beschwerdeführers nicht beizuziehen und ist der Antrag auf Rückweisung der Sache zur ergänzenden Sachverhaltsfeststellung an die Vorinstanz abzuweisen. Eine Reflexverfolgung liegt nicht vor.</w:t>
      </w:r>
    </w:p>
    <w:p>
      <w:r>
        <w:rPr>
          <w:b/>
        </w:rPr>
        <w:t>E. 4.4</w:t>
      </w:r>
    </w:p>
    <w:p>
      <w:r>
        <w:t>Die Schlussfolgerungen der Vorinstanz sind weder in tatsächlicher noch in rechtlicher Hinsicht zu beanstanden. So gelingt es dem Beschwerdeführer nicht, seine Mitgliedschaft und Position in der PYD in Syrien glaubhaft zu machen. Er antwortet jeweils ausweichend und vage auf Fragen bezüglich seiner Funktion in der Partei. Auf die Frage, wie er seine Tätigkeit bei der PYD beschreiben würde, macht er nur allgemeine Ausführungen dazu, was es für verschiedene Gruppierungen innerhalb der Jugendbewegung gebe, führt aber nicht aus, was er genau gemacht habe (SEM-Akten, A10/25, F116). Will der Befrager des SEM Details erfahren, antwortet der Beschwerdeführer ausweichend oder oberflächlich (SEM-Akten, A10/25 F120, F132, F138, F170, F170, F179, um nur einige zu nennen). Seine Ausführungen zu seiner angeblichen Tätigkeit für die PYD sind nicht glaubhaft. Auch bezüglich der Ausführungen zum angeblich erhaltenen Drohbrief ist den Schlussfolgerungen der Vorinstanz zuzustimmen. So ist nicht nachvollziehbar, warum er mit seiner Familie einen Tag nachdem angeblich ein Drohbrief in ihren Laden geworfen wurde, überstürzt das Land verlässt, nachdem er gemäss eigener Angaben nie Probleme mit der Regierung hatte (SEM-Akten, A3/12 S. 8). Die Vorinstanz hat die Vorbringen des Beschwerdeführers zutreffend als unglaubhaft gewürdigt.</w:t>
      </w:r>
    </w:p>
    <w:p>
      <w:r>
        <w:rPr>
          <w:b/>
        </w:rPr>
        <w:t>E. 4.5</w:t>
      </w:r>
    </w:p>
    <w:p>
      <w:r>
        <w:t>Den Vorbringen bezüglich der Sachbeschädigung und der Schüsse auf den Laden seiner Familie aus dem Jahr 2004 fehlt es in zeitlicher Hinsicht an einem genügend engen Kausalzusammenhang, zumal der Beschwerdeführer angibt, dass er danach, bis auf den behaupteten Drohbrief, keine Probleme mit staatlichen Stellen wie Polizei, Behörden, Militär oder Sicherheitskräften hatte (SEM-Akten, A3/12 S. 8). Sie sind deshalb nicht asylrelevant.</w:t>
      </w:r>
    </w:p>
    <w:p>
      <w:r>
        <w:rPr>
          <w:b/>
        </w:rPr>
        <w:t>E. 4.6</w:t>
      </w:r>
    </w:p>
    <w:p>
      <w:r>
        <w:t>Subjektive Nachfluchtgründe begründen zwar die Flüchtlingseigenschaft im Sinn von Art. 3 AsylG, führen jedoch nach Art. 54 AsylG zum Asylausschluss. Die blosse Behauptung, der Beschwerdeführer sei für die hiesige PYD Sektion exilpolitisch tätig, genügt nicht, um subjektive Nachfluchtgründe nachzuweisen oder zumindest glaubhaft zu machen. Die vom Beschwerdeführer eingereichte Bestätigung der PYD Zürich, die ihn als Sympathisanten ausweist, weist noch keine Tätigkeit nach, bei der sich der Beschwerdeführer derart exponieren würde, dass er bei einer Rückkehr nach Syrien gefährdet wäre. Dem Verhalten des Beschwerdeführers liegen somit keine für das Asylverfahren relevanten subjektiven Nachfluchtgründe zugrunde.</w:t>
      </w:r>
    </w:p>
    <w:p>
      <w:r>
        <w:rPr>
          <w:b/>
        </w:rPr>
        <w:t>E. 4.7</w:t>
      </w:r>
    </w:p>
    <w:p>
      <w:r>
        <w:t>Zusammenfassend ist festzuhalten, dass der Beschwerdeführer weder Vorfluchtgründe noch subjektive Nachfluchtgründe glaubhaft machen oder nachweisen kann. Die Vorinstanz hat sein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Aus diesen Erwägungen ergibt sich, dass die angefochtene Verfügung kein Bundesrecht verletzt und auch sonst nicht zu beanstanden ist (Art. 106 Abs. 1 AsylG). Die Beschwerde ist abzuweisen.</w:t>
      </w:r>
    </w:p>
    <w:p>
      <w:r>
        <w:rPr>
          <w:b/>
        </w:rPr>
        <w:t>E. 7.1</w:t>
      </w:r>
    </w:p>
    <w:p>
      <w:r>
        <w:t>Der Beschwerdeführer beantragt die Gewährung der unentgeltlichen Rechtspflege gemäss Art. 65 Abs. 1 VwVG sowie die Gewährung der unentgeltlichen Verbeiständung gemäss Art. 65 Abs. 2 VwVG. Aufgrund der vorstehenden Erwägungen ergibt sich, dass seine Begehren als aussichtslos zu gelten haben. Damit ist eine der kumulativ zu erfüllenden Voraussetzungen nicht gegeben, weshalb den Gesuchen nicht stattzugeben ist.</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