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E-6256/2012 vom 20. Dezember 2012</w:t>
      </w:r>
    </w:p>
    <w:p>
      <w:r>
        <w:t>Bundesverwaltungsgericht, 2012-12-20, FR</w:t>
      </w:r>
    </w:p>
    <w:p>
      <w:r>
        <w:rPr>
          <w:b/>
        </w:rPr>
        <w:t xml:space="preserve">Quelle: </w:t>
      </w:r>
      <w:r>
        <w:t>https://mcp.opencaselaw.ch/entscheid/bvger_E-6256_2012</w:t>
      </w:r>
    </w:p>
    <w:p>
      <w:r>
        <w:t>FR: TAF E-6256/2012 du 20 décembre 2012</w:t>
      </w:r>
    </w:p>
    <w:p>
      <w:r>
        <w:t>IT: TAF E-6256/2012 del 20 dicembre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déclare craindre des poursuites en raison de son refus d'adhérer sous la contrainte de la police à un parti politique. Il aurait par ailleurs été accusé à tort par celle-ci d'un meurtre et aurait fui la Géorgie pour échapper aux mauvaises conditions de détention qui l'attendraient.</w:t>
      </w:r>
    </w:p>
    <w:p>
      <w:r>
        <w:rPr>
          <w:b/>
        </w:rPr>
        <w:t>E. 3.2</w:t>
      </w:r>
    </w:p>
    <w:p>
      <w:r>
        <w:t>Il sied d'observer d'entrée de cause que le recourant n'apporte aucun commencement preuve ni ne fournit d'indices concrets et sérieux à l'appui de ses dires et que ceux-ci se révèlent manifestement invraisemblables et articulés pour les seuls besoin de la cause. Sommaire et inconsistant, le récit est surtout marqué par l'absence de cohérence. Ainsi, les raisons pour lesquelles le recourant, sans activité sociale ou politique particulières, aurait soudainement intéressé la police géorgienne, au point que celle-ci le contraigne à adhérer à un parti politique déterminé, sont difficilement compréhensibles. De même, le moyen prétendument utilisé pour le punir de son refus, à savoir une fausse accusation d'homicide, est tout aussi difficile à admettre. Cela dit, le fait que ce dernier événement - à tout le moins crucial dans le récit du recourant pour motiver sa demande d'asile - ait été invoqué, sans explication particulière, au stade de recours seulement conforte le Tribunal dans le peu de crédit que l'on est en droit d'accorder aux propos du recourant.</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cas d'espèce,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En l'occurrence, le Tribunal relève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il ne ressort du dossier aucun élément dont on pourrait inférer que l'exécution du renvoi impliquerait une mise en danger concrète du recourant. A cet égard, l'autorité de céans relève que le recourant est dans le force de l'âge, sans charge de famille et n'a pas allégué de problème de santé particulier.</w:t>
      </w:r>
    </w:p>
    <w:p>
      <w:r>
        <w:rPr>
          <w:b/>
        </w:rPr>
        <w:t>E. 7.3</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 Le recours s'avérant manifestement infondé, il est rejeté dans une procédure à juge unique, avec l'approbation d'un second juge (art. 111 let. e LAsi). Il est dès lors renoncé à l'échange d'écritures (art. 111a al. 1 Lasi).</w:t>
      </w:r>
    </w:p>
    <w:p>
      <w:r>
        <w:rPr>
          <w:b/>
        </w:rPr>
        <w:t>E. 9.3</w:t>
      </w:r>
    </w:p>
    <w:p>
      <w:r>
        <w:t>Les conclusions de recours étant d'emblée vouées à l'échec, la requête de dispense des frais de procédure est rejetée.</w:t>
      </w:r>
    </w:p>
    <w:p>
      <w:r>
        <w:rPr>
          <w:b/>
        </w:rPr>
        <w:t>E. 10</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