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E-6255/2025 vom 27. November 2025</w:t>
      </w:r>
    </w:p>
    <w:p>
      <w:r>
        <w:t>Bundesverwaltungsgericht, 2025-11-27, DE</w:t>
      </w:r>
    </w:p>
    <w:p>
      <w:r>
        <w:rPr>
          <w:b/>
        </w:rPr>
        <w:t xml:space="preserve">Quelle: </w:t>
      </w:r>
      <w:r>
        <w:t>https://mcp.opencaselaw.ch/entscheid/bvger_E-6255_2025</w:t>
      </w:r>
    </w:p>
    <w:p>
      <w:r>
        <w:t>FR: TAF E-6255/2025 du 27 novembre 2025</w:t>
      </w:r>
    </w:p>
    <w:p>
      <w:r>
        <w:t>IT: TAF E-6255/2025 del 27 novembre 2025</w:t>
      </w:r>
    </w:p>
    <w:p>
      <w:pPr>
        <w:pStyle w:val="Heading2"/>
      </w:pPr>
      <w:r>
        <w:t>Regeste</w:t>
      </w:r>
    </w:p>
    <w:p>
      <w:r>
        <w:t>Asyl und Wegweisung (Wiedererwägung)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Es wird festgestellt, dass die Verfügung des SEM vom 15. Juli 2025 nichtig ist.</w:t>
      </w:r>
    </w:p>
    <w:p>
      <w:r>
        <w:rPr>
          <w:b/>
        </w:rPr>
        <w:t>E. 2</w:t>
      </w:r>
    </w:p>
    <w:p>
      <w:r>
        <w:t>Auf die Beschwerde wird nicht eingetreten.</w:t>
      </w:r>
    </w:p>
    <w:p>
      <w:r>
        <w:rPr>
          <w:b/>
        </w:rPr>
        <w:t>E. 3</w:t>
      </w:r>
    </w:p>
    <w:p>
      <w:r>
        <w:t>Die Gesuche um Gewährung der unentgeltlichen Rechtspflege inklusive unentgeltliche Rechtsverbeiständung werden abgewiesen. Auf die Auferle-gung von Verfahrenskosten wird hingegen verzichtet.</w:t>
      </w:r>
    </w:p>
    <w:p>
      <w:r>
        <w:rPr>
          <w:b/>
        </w:rPr>
        <w:t>E. 4</w:t>
      </w:r>
    </w:p>
    <w:p>
      <w:r>
        <w:t>Dieses Urteil geht an die Beschwerdeführenden, das SEM und die zustän-dige kantonale Behörde. Die vorsitzende Richterin: Die Gerichtsschreiberin: Regina Derrer Alexandra Püntener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