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E-6254/2024 vom 29. August 2024</w:t>
      </w:r>
    </w:p>
    <w:p>
      <w:r>
        <w:t>Bundesverwaltungsgericht, 2024-08-29, DE</w:t>
      </w:r>
    </w:p>
    <w:p>
      <w:r>
        <w:rPr>
          <w:b/>
        </w:rPr>
        <w:t xml:space="preserve">Quelle: </w:t>
      </w:r>
      <w:r>
        <w:t>https://mcp.opencaselaw.ch/entscheid/bvger_E-6254_2024_d20240829</w:t>
      </w:r>
    </w:p>
    <w:p>
      <w:r>
        <w:t>FR: TAF E-6254/2024 du 29 août 2024</w:t>
      </w:r>
    </w:p>
    <w:p>
      <w:r>
        <w:t>IT: TAF E-6254/2024 del 29 agosto 2024</w:t>
      </w:r>
    </w:p>
    <w:p>
      <w:pPr>
        <w:pStyle w:val="Heading2"/>
      </w:pPr>
      <w:r>
        <w:t>Regeste</w:t>
      </w:r>
    </w:p>
    <w:p>
      <w:r>
        <w:t>Asyl und Wegweisung (Mehrfachgesuch) | Asyl und Wegweisung (Mehrfachgesuch); Verfügung des SEM vom 29. August 2024</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Aufgrund der engen sachlichen und persönlichen Nähe wird das vorlie- gende Beschwerdeverfahren insofern mit demjenigen der Eltern des Be- schwerdeführers (E-6137/2024) koordiniert, als derselbe Spruchkörper eingesetzt worden ist und das Urteil mit gleichem Datum ergeht.</w:t>
      </w:r>
    </w:p>
    <w:p>
      <w:r>
        <w:rPr>
          <w:b/>
        </w:rPr>
        <w:t>E. 3</w:t>
      </w:r>
    </w:p>
    <w:p>
      <w:r>
        <w:t>Der Verfahrensgegenstand ist entsprechend den Begehren und der Be- gründung auf die Ziffern 1 bis 5 des Dispositivs der angefochtenen Verfü- gung beschränkt. Die Erhebung einer Gebühr (Ziffer 6 des Dispositivs der angefochtenen Verfügung) wurde nicht angefochten. Folglich ist diese Dis- positivziffer in Rechtskraft getreten und nicht Gegenstand des vorliegenden Verfahrens.</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E-6254/2024 Seite 6 Gestützt auf Art. 111a Abs. 1 AsylG wurde auf die Durchführung eines Schriftenwechsels verzichtet.</w:t>
      </w:r>
    </w:p>
    <w:p>
      <w:r>
        <w:rPr>
          <w:b/>
        </w:rPr>
        <w:t>E. 6</w:t>
      </w:r>
    </w:p>
    <w:p>
      <w:r>
        <w:t>Der in der Rechtsmitteleingabe gestellte Rückweisungsantrag ist offen- sichtlich nicht begründet. Es ist festzuhalten, dass die Vorinstanz den Sachverhalt vollständig und richtig festgestellt hat. Sie hat die mit dem Mehrfachgesuch eingereichten Beweismittel hinreichend zur Kenntnis ge- nommen und in die Würdigung ihrer angefochtenen Verfügung einbezo- gen. Auch sonst ergeben sich aus den Akten keine Rückweisungsgründe, weshalb der Antrag abzuweisen ist.</w:t>
      </w:r>
    </w:p>
    <w:p>
      <w:r>
        <w:rPr>
          <w:b/>
        </w:rPr>
        <w:t>E. 7.1</w:t>
      </w:r>
    </w:p>
    <w:p>
      <w:r>
        <w:t>Im Rahmen eines Mehrfachgesuchs gemäss Art. 111c AsylG sind Sa- chumstände materiell zu beurteilen, die nach Abschluss des vorangegan- genen Verfahrens neu entstanden sind (vgl. BVGE 2014/39 E. 4.6). Die asylsuchende Person macht dabei geltend, es liege ein nachträglich ver- änderter Sachverhalt vor, der flüchtlingsrechtlich respektive asylrechtlich relevant sei.</w:t>
      </w:r>
    </w:p>
    <w:p>
      <w:r>
        <w:rPr>
          <w:b/>
        </w:rPr>
        <w:t>E. 7.2</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8.1</w:t>
      </w:r>
    </w:p>
    <w:p>
      <w:r>
        <w:t>Zur Begründung der angefochtenen Verfügung hält die Vorinstanz im Wesentlichen fest, dass die Vorbringen des Vaters des Beschwerdeführers betreffend ein neues, geheimes Ermittlungs- und Untersuchungsverfahren wegen Mitgliedschaft bei einer Terrororganisation für den Beschwerdefüh- rer nicht von flüchtlingsrechtlicher Relevanz seien. Es gebe gegen ihn kein flüchtlingsrechtlich relevantes Strafverfahren und er habe keine Probleme mit den türkischen Behörden. Deshalb drohe ihm keine Untersuchungs- haft. Es gebe keine Hinweise und keine Belege, welche die geltend ge- machte subjektive Furcht, wegen seinen Eltern in den Fokus der türkischen Behörden geraten zu sein, objektiv begründen würden. Schliesslich seien die vom Beschwerdeführer geltend gemachten gesundheitlichen Probleme</w:t>
      </w:r>
    </w:p>
    <w:p>
      <w:r>
        <w:t>E-6254/2024 Seite 7 bereits vom SEM und dem Bundesverwaltungsgericht materiell gewürdigt worden, weshalb aufgrund fehlender Zuständigkeit und mangels Vorliegen eines Asylgesuches darauf nicht eingetreten werde.</w:t>
      </w:r>
    </w:p>
    <w:p>
      <w:r>
        <w:rPr>
          <w:b/>
        </w:rPr>
        <w:t>E. 8.2</w:t>
      </w:r>
    </w:p>
    <w:p>
      <w:r>
        <w:t>Der Beschwerdeführer wendet im Wesentlichen ein, dass gegen sei- nen Vater ein Ermittlungsverfahren wegen Mitgliedschaft in einer illegalen Organisation eingeleitet worden sei und dieser bei einer Rückkehr in die Türkei verhaftet würde. Als Sohn würde er von den türkischen Behörden unter Druck gesetzt und vielleicht beschuldigt, an den Aktivitäten des Va- ters beteiligt zu sein sowie werde möglicherweise ein Ermittlungsverfahren gegen ihn eingeleitet. Auch seien seine gesundheitlichen Probleme sehr wohl asylrelevant.</w:t>
      </w:r>
    </w:p>
    <w:p>
      <w:r>
        <w:rPr>
          <w:b/>
        </w:rPr>
        <w:t>E. 9.1</w:t>
      </w:r>
    </w:p>
    <w:p>
      <w:r>
        <w:t>Das Bundesverwaltungsgericht gelangt nach Durchsicht der Akten zum Schluss, dass die Vorinstanz die Flüchtlingseigenschaft des Beschwerde- führers zu Recht verneint und sein Mehrfachgesuch abgelehnt hat, soweit sie ebenfalls zu Recht nicht darauf eingetreten ist. Es hat ausführlich und mit zutreffender Begründung dargelegt, weshalb die vom Beschwerdefüh- rer geschilderten Ereignisse sowie Beweismittel die Anforderungen an die Flüchtlingseigenschaft nicht erfüllen und weshalb die gesundheitlichen Probleme im Rahmen des Mehrfachgesuches inhaltlich nicht überprüft würden. Darauf und auf die Begründung der Aussichtslosigkeit in der Zwi- schenverfügung vom 17. Oktober 2024 kann mit den nachfolgenden Er- gänzungen verwiesen werden:</w:t>
      </w:r>
    </w:p>
    <w:p>
      <w:r>
        <w:rPr>
          <w:b/>
        </w:rPr>
        <w:t>E. 9.2</w:t>
      </w:r>
    </w:p>
    <w:p>
      <w:r>
        <w:t>Mit der Vorinstanz ist festzustellen, dass die im Zusammenhang mit den geltend gemachten Ermittlungsverfahren gegen den Vater des Be- schwerdeführers stehenden Vorbringen keine flüchtlingsrechtlich relevante Reflexverfolgung begründen, zumal auch die Beschwerde des Vaters mit Urteil des Bundesverwaltungsgerichts E-6137/2024 gleichen Datums als offensichtlich unbegründet abgewiesen wird. Es fehlt sodann an der not- wendigen hohen Wahrscheinlichkeit, dass der Beschwerdeführer bei einer Rückkehr in die Türkei in naher Zukunft aus einem flüchtlingsrechtlich re- levanten Motiv ernsthafte Nachteile im Sinne von Art. 3 Abs. 2 AsylG zu befürchten hat, nachdem er selbst nie politisch tätig war oder mit den tür- kischen Behörden Probleme hatte. Der hierzu auf Beschwerdestufe vorge- brachte Einwand, er werde bei einer Rückkehr in die Türkei höchstwahr- scheinlich zu den politischen Aktivitäten seines Vaters befragt und seine Beteiligung an diesen Aktivitäten werde untersucht und ein Ermittlungsver- fahren gegen ihn eingeleitet, ändert nichts an dieser Einschätzung, zumal</w:t>
      </w:r>
    </w:p>
    <w:p>
      <w:r>
        <w:t>E-6254/2024 Seite 8 es sich dabei um eine blosse Mutmassung handelt. Schliesslich hält die Vorinstanz in zutreffender Weise fest, dass auf rein medizinische Vorbrin- gen gemäss Art. 31a Abs. 3 i.V.m. Art. 18 AsylG nicht einzutreten ist. Abge- sehen von der anderslautenden Behauptung auf Beschwerdestufe begrün- det der Beschwerdeführer nicht weiter, inwiefern diese Vorbringen unter Art. 3 AsylG zu subsumieren wären. Unabhängig davon verweist das SEM richtigerweise darauf hin, dass diese Vorbringen im Urteil des Bundesver- waltungsgerichts E-3836/2024 und E-3841/2024 vom 5. Juli 2024 bereits gewürdigt worden seien.</w:t>
      </w:r>
    </w:p>
    <w:p>
      <w:r>
        <w:rPr>
          <w:b/>
        </w:rPr>
        <w:t>E. 9.3</w:t>
      </w:r>
    </w:p>
    <w:p>
      <w:r>
        <w:t>Nach dem Gesagten hat die Vorinstanz zu Recht die Flüchtlingseigen- schaft des Beschwerdeführers verneint und das Mehrfachgesuch abge- lehnt, soweit sie ebenfalls zu Recht nicht darauf eingetreten ist.</w:t>
      </w:r>
    </w:p>
    <w:p>
      <w:r>
        <w:rPr>
          <w:b/>
        </w:rPr>
        <w:t>E. 10.1</w:t>
      </w:r>
    </w:p>
    <w:p>
      <w:r>
        <w:t>Lehnt das SEM das Mehrfachgesuch ab oder tritt es darauf nicht ein, so verfügt es in der Regel die Wegweisung aus der Schweiz und ordnet den Vollzug an; es berücksichtigt dabei den Grundsatz der Einheit der Fa- 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Die Einschätzung des SEM, wonach sich der Vollzug der Wegweisung im Sinne von Art. 83 Abs. 3 AIG als zulässig erweise, da das flüchtlings- rechtliche Rückschiebeverbot im Sinne von Art. 5 AsylG, Art. 25 Abs. 2 BV und Art. 33 Abs. 1 des Abkommens vom 28. Juli 1951 über die Rechtsstel- lung der Flüchtlinge (FK, SR 0.142.30) keine Anwendung finde und der</w:t>
      </w:r>
    </w:p>
    <w:p>
      <w:r>
        <w:t>E-6254/2024 Seite 9 Beschwerdeführer für den Fall einer Ausschaffung in den Heimatstaat dort auch nicht mit beachtlicher Wahrscheinlichkeit einer nach Art. 3 EMRK oder Art. 1 FoK verbotenen Strafe oder Behandlung ausgesetzt wären, ist zu bestätigen. Der Wegweisungsvollzug erweist sich auch als zumutbar, da für den Fall der Rückkehr in den Heimatstaat nicht von einer konkreten Gefährdung des Beschwerdeführers im Sinne von Art. 83 Abs. 4 AIG auszugehen ist. Schliesslich obliegt es dem Beschwerdeführer, sich bei der zuständigen Vertretung des Heimatstaates die für eine Rückkehr notwendigen Reise- dokumente zu beschaffen, weshalb der Vollzug der Wegweisung auch als möglich zu bezeichnen ist (Art. 83 Abs. 2 AIG). Ergänzend kann auf die zutreffenden Erwägungen in der angefochtenen Verfügung verwiesen wer- den (vgl. ebd. V Ziff. 1 bis 3), welchen in der Beschwerde nichts Entschei- dendes entgegengebracht wird. Insbesondere hat die Vorinstanz zutref- fend festgestellt, dass auch in Berücksichtigung der geltend gemachten gesundheitlichen Probleme und der Schreiben der Lehrer keine Wegwei- sungsvollzugshindernisse vorliegen, wobei Art. 8 EMRK schon deswegen nicht betroffen ist, weil er mit seinen Eltern in die Türkei zurückkehren kann. Die pauschalen Einwände auf Beschwerdestufe sowie die eingereichten Beweismittel – erneute Berufung auf den Arztbericht vom (…), erneute An- rufung von Art. 8 EMRK und erneute Anrufung des eingereichten Unterstüt- zungsschreibens sowie ein weiteres solches – führen zu keiner anderen Schlussfolgerung.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dem Beschwerde- führer aufzuerlegen (Art. 63 Abs. 1 VwVG) und auf insgesamt Fr. 2'000.– festzusetzen (Art. 1–3 des Reglements vom 21. Februar 2008 über die Kosten und Entschädigungen vor dem Bundesverwaltungsgericht [VGKE, SR 173.320.2]). Sie sind durch den am 31. Oktober 2024 vom Beschwer- deführer in gleicher Höhe geleisteten Kostenvorschuss gedeckt. (Dispositiv nächste Seite)</w:t>
      </w:r>
    </w:p>
    <w:p>
      <w:r>
        <w:t>E-6254/2024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