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E-6247/2017 vom 7. März 2018</w:t>
      </w:r>
    </w:p>
    <w:p>
      <w:r>
        <w:t>Bundesverwaltungsgericht, 2018-03-07, DE</w:t>
      </w:r>
    </w:p>
    <w:p>
      <w:r>
        <w:rPr>
          <w:b/>
        </w:rPr>
        <w:t xml:space="preserve">Quelle: </w:t>
      </w:r>
      <w:r>
        <w:t>https://mcp.opencaselaw.ch/entscheid/bvger_E-6247_2017</w:t>
      </w:r>
    </w:p>
    <w:p>
      <w:r>
        <w:t>FR: TAF E-6247/2017 du 7 mars 2018</w:t>
      </w:r>
    </w:p>
    <w:p>
      <w:r>
        <w:t>IT: TAF E-6247/2017 del 7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der Verordnung über die Durchführung von Testphasen zu den Beschleunigungsmassnahmen im Asylbereich [TestV, SR 142.318.1]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vom Beschwerdeführer geltend gemachten Verfolgungsvorbringen im Anschluss an die Demonstrationsteilnahme vom Oktober 2015 als den Anforderungen von Art. 7 AsylG an die Glaubhaftmachung eines Asyl begründenden Sachverhalts nicht genügend. Es verwies vorab auf ein im Jahre 2014 vom Beschwerdeführer gestelltes und abgewiesenes Visumsgesuch für E._______ und hielt fest, dass diese Tatsache gewisse Zweifel an der Glaubhaftigkeit seiner Vorbringen auslöse. Sein freier Bericht zu den Asylgründen handle überdies mehrheitlich von allgemeinen Ereignissen und sei in persönlicher Hinsicht substanzlos geblieben. Im Weiteren habe er sich bezüglich der behördlichen Kontaktaufnahme unmittelbar vor seiner Verhaftung und der Bezahlung seines Schleppers widersprochen und die vorgehaltenen Ungereimtheiten nicht auflösen können. Zudem seien seine Schilderungen sowohl zur Haftzelle als auch zum Urteilsverdikt (Haftentlassung auf Bewährung bzw. gegen Kaution) respektive den weiteren Prozessaussichten wie auch den Kautionsmodalitäten substanzarm oder ausweichend geblieben. Auch die angebliche Hausdurchsuchung während seines Aufenthalts in D._______ habe er bloss wenig detailliert dargelegt und dabei von den durchführenden Personen ausschliesslich und unspezifisch in der dritten Person gesprochen. Im Übrigen wäre in Anbetracht des geltend gemachten Sachverhalts zu erwarten gewesen, dass er zur Untermauerung seiner Vorbringen entsprechende Beweismittel hätte einreichen können. Betreffend die geltend gemachten Benachteiligungen aufgrund seiner arabischen Ethnie stellte das SEM fest, dass diesen Problemen die erforderliche Intensität im Sinne von Art. 3 AsylG abgehe und sie somit nicht asylrelevant seien. In seiner Stellungnahme zum Verfügungsentwurf habe der Beschwerdeführer nichts geltend gemacht und keine Beweismittel vorgelegt, die die Erwägungen des SEM in Frage stellen könnten. Die Wegweisung sei die Regelfolge der Ablehnung des Asylgesuchs. Der in Art. 5 AsylG verankerte Grundsatz der Nichtrückschiebung finde vorliegend mangels Erfüllung der Flüchtlingseigenschaft keine Anwendung. Es seien zudem keine Hinweise ersichtlich, wonach dem Beschwerdeführer im Falle einer Rückkehr in den Iran eine Art. 3 EMRK-widrige Behandlung drohe. Des Weiteren sprächen weder die in seinem Heimatstaat herrschende politische Situation noch andere Gründe gegen die Zumutbarkeit des Wegweisungsvollzugs. Er sei ein junger Mann und verfüge in seiner Heimat über ein familiäres Netz. Der Vollzug der Wegweisung sei überdies technisch möglich und praktisch durchführbar.</w:t>
      </w:r>
    </w:p>
    <w:p>
      <w:r>
        <w:rPr>
          <w:b/>
        </w:rPr>
        <w:t>E. 5.2</w:t>
      </w:r>
    </w:p>
    <w:p>
      <w:r>
        <w:t>In seiner Rechtsmitteleingabe bestärkt der Beschwerdeführer die im Iran gängige Diskriminierung ethnischer Araber, das politische Engagement seiner Familie sowie seine persönlichen Fluchtgründe. Bezüglich der vorinstanzlichen Erwägungen wendet er ein, es gebe keine Gründe, warum der Antrag für ein (...) Visum im Jahr 2014 sein Asylgesuch in der Schweiz negativ beeinflussen solle. Des Weiteren stellt er in Abrede, sich widersprüchlich zur behördlichen Kontaktaufnahme anlässlich seiner Verhaftung geäussert zu haben. Entsprechende Ungereimtheiten im Protokoll seien auf Übersetzungsprobleme zurückzuführen. Zudem sei er juristisch nicht bewandert, weshalb er den Unterschied zwischen einer Haftentlassung auf Bewährung respektive gegen Kaution nicht kenne. Die substanzlos gebliebenen Aussagen zu seiner Haftzeit seien damit zu erklären, dass er dort belastende Situationen erlebt habe und sich nicht mehr daran erinnern wolle. Er spüre noch heute die psychischen Folgen dieser Erlebnisse und leide an Schlafproblemen sowie Angstzuständen. Durch seine Flucht sei er zusätzlich traumatisiert worden. Im Übrigen beklagt er sich über den fehlenden rechtlichen Beistand durch seine ehemalige Rechtsvertretung. Diese habe mit ihm lediglich ein Gespräch vor der Anhörung geführt.</w:t>
      </w:r>
    </w:p>
    <w:p>
      <w:r>
        <w:rPr>
          <w:b/>
        </w:rPr>
        <w:t>E. 6.1</w:t>
      </w:r>
    </w:p>
    <w:p>
      <w:r>
        <w:t>Bezüglich der vom Beschwerdeführer gerügten ungenügenden Rechtsvertretung ist vorausgehend festzuhalten, dass er in seinen diesbezüglich knappen Beschwerdeausführungen keine konkrete Verletzung oder Missachtung einer massgeblichen Verfahrensbestimmung zur Beratung und Rechtsvertretung im Testbetrieb (3. Abschnitt, Art. 23-Art. 28 TestV) geltend macht. In den Akten finden sich dann auch keine Hinweise dafür, dass die ehemalige Rechtsvertretung die in Art. 26 und Art. 28 TestV umschriebenen Aufgaben in pflichtwidriger Weise nicht wahrgenommen hätte. Der Vollständigkeit halber sei zudem angemerkt, dass es der Rechtsvertretung zusteht, das Mandatsverhältnis bei sich ergebender Aussichtslosigkeit zu beenden und von der Einreichung einer Beschwerde abzusehen (vgl. Art. 25 Abs. 4 TestV). Auch das Bundesverwaltungsgericht erachtet das vorliegende Verfahren - wie die folgenden Erwägungen aufzeigen - als aussichtslos, womit die besagte Mandatsniederlegung nicht zu bemängeln ist. Die Rüge der ungenügenden Rechtsvertretung im Testbetrieb ist damit zurückzuweisen.</w:t>
      </w:r>
    </w:p>
    <w:p>
      <w:r>
        <w:rPr>
          <w:b/>
        </w:rPr>
        <w:t>E. 6.2</w:t>
      </w:r>
    </w:p>
    <w:p>
      <w:r>
        <w:t>Das Bundesverwaltungsgericht gelangt übereinstimmend mit der Vor-instanz zur Erkenntnis, dass die Verfolgungsvorbringen des Beschwerdeführers den Anforderungen an die Glaubhaftigkeit von Art. 7 AsylG nicht zu genügen vermögen. Der Inhalt der Beschwerde drängt keine andere Betrachtungsweise auf. Es bleibt dem Beschwerdeführer lediglich beizupflichten, dass vorliegend entgegen der vorinstanzlichen Ansicht der abgelehnte Antrag für ein (...) Visum nicht als Indiz für die Unglaubhaftigkeit seiner Vorbringen gewertet werden darf, zumal er nicht versuchte, diese Tatsache dem SEM vorzuenthalten (vgl. Akten der Vorinstanz A23 F 23, 24). Ansonsten kann zur Vermeidung von Wiederholungen auf die überwiegend überzeugenden Erwägungen gemäss angefochtener Verfügung (dort E. II) und obiger Zusammenfassung in E. 5.1 verwiesen werden. Es ist insbesondere hervorzuheben, dass der Beschwerdeführer nicht im Stande war, seine vorgebrachten behördlichen Probleme im Anschluss an die Demonstrationsteilnahme von Oktober 2015 substantiiert und widerspruchsfrei darzulegen. Gerade seine Schilderungen zum Strafverfahren respektive Urteil blieben trotz konkreter Fragen und unabhängig allfälliger begrifflicher Schwierigkeiten (bzgl. Bewährung und Kaution) über weite Strecken inkonsistent wie auch wenig detailliert (vgl. A23 F 129-171). Seine mit der Beschwerde geltend gemachte Meldepflicht nach seiner Haftentlassung steht überdies im Widerspruch zu seinen betreffenden Angaben an der Anhörung (vgl. Beschwerdeschrift S. 4 und A23 F 148). Zudem wäre bei vorgebrachter Sachlage - übereinstimmend mit der Vorin-stanz - zu erwarten gewesen, dass er Beweismittel zum Strafverfahren hätte einreichen können. Des Weiteren erachtet auch das Bundesverwaltungsgericht seine Aussagen zur behördlichen Kontaktaufnahme vor seiner Festnahme als unvereinbar (vgl. A23 F 110, 116, 122 und 176). Sein Einwand in der Beschwerde, diese Ungereimtheit gründe auf Übersetzungsproblemen, hat angesichts fehlender Hinweise in den Akten auf entsprechende Schwierigkeiten keine Durchschlagskraft. Die vorinstanzlichen Erwägungen zur fehlenden asylrechtlichen Relevanz der Diskriminierung von arabischen Iranern sind ebenfalls nicht zu beanstanden. Überdies bleibt betreffend das angebliche politische Engagement seiner (...) Geschwister klarzustellen, dass keine Anhaltspunkte für eine vergangene oder zukünftig drohende Reflexverfolgung des Beschwerdeführers vorliegen.</w:t>
      </w:r>
    </w:p>
    <w:p>
      <w:r>
        <w:rPr>
          <w:b/>
        </w:rPr>
        <w:t>E. 6.3</w:t>
      </w:r>
    </w:p>
    <w:p>
      <w:r>
        <w:t>Aufgrund des Gesagten ist festzuhalten, dass das SEM das Bestehen einer Verfolgungssituation des Beschwerdeführers und mithin dessen behauptete Flüchtlingseigenschaft zutreffend verneint sowie die Gewährung des Asyls abgelehnt hat. Nachdem sich weder in den vorinstanzlichen Akten noch aus der Rechtsmitteleingabe Hinweise auf subjektive Nachfluchtgründe (Art. 54 AsylG) ergeben, ist auf das Begehren um Gewährung der vorläufigen Aufnahme als Flüchtling nicht näher einzugehen.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Gründe ausschliesslich medizinischer Natur lassen den Wegweisungsvollzug im Allgemeinen nicht als unzumutbar erscheinen, es sei denn, die erforderliche Behandlung sei wesentlich und im Heimatland nicht erhältlich. Der Umstand allein, dass die Behandlungsmöglichkeiten im Herkunftsland nicht dem medizinischen Standard in der Schweiz entsprechen, bewirkt noch nicht die Unzumutbarkeit des Vollzuges. Hiervon ist erst auszugehen, wenn die ungenügende Möglichkeit der Weiterbehandlung eine drastische und lebensbedrohende Verschlechterung des Gesundheitszustandes nach sich zieht (vgl. BVGE 2009/2 E. 9.3.2).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das Vorliegen von Wegweisungsvollzugshindernissen zutreffend verneint. Aufgrund der verneinten Flüchtlingseigenschaft erweist sich die Rückkehr in den Iran als zulässig. Des Weiteren handelt es sich beim Beschwerdeführer um einen gut ausgebildeten, (...)-jährigen Mann, der sich vor seiner Ausreise durch seine berufliche Selbstständigkeit eine genügende Lebensgrundlage erwirtschaften konnte. Er verfügt zudem über ein unterstützungsfähiges familiäres Beziehungsnetz und eine gesicherte Wohnsituation (vgl. A23 F 41-51, 61, 65-68). Hinsichtlich seiner in der Beschwerde genannten psychischen Probleme - (...) - ist festzustellen, dass diese unbelegt blieben und er überdies anlässlich des Gesprächs zum medizinischen Sachverhalt vom 2. Oktober 2017 angab, keine ernsthaften Probleme zu haben (vgl. A15). An der auf Beschwerdestufe dargelegten Schwere seiner medizinischen Vorbringen bestehen daher erhebliche Zweifel. Ungeachtet dessen könnte er auf die im Iran bestehenden Institutionen zurückgreifen, zumal dort die psychiatrische Betreuung sowie relativ weitreichende Medikation Teil der medizinischen Grundversorgung sind (vgl. Urteil des BVGer vom 24. Februar 2016 E-3966/2015 E. 7.2.5). Damit liegen auch keine Gründe vor, die den Wegweisungsvollzug als unzumutbar erscheinen liessen.</w:t>
      </w:r>
    </w:p>
    <w:p>
      <w:r>
        <w:rPr>
          <w:b/>
        </w:rPr>
        <w:t>E. 8.3</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Beschwerdevorbringen weiter einzugehen.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(vgl. Art. 65 Abs. 1 VwVG) ist unbesehen seiner unbelegten Mittellosigkeit abzuweisen, da die Beschwerde gemäss den vorstehenden Erwägungen als aussichtslos zu bezeichnen ist und die gesetzlichen Voraussetzungen daher nicht erfüllt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