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E-6246/2024 vom 24. September 2024</w:t>
      </w:r>
    </w:p>
    <w:p>
      <w:r>
        <w:t>Bundesverwaltungsgericht, 2024-09-24, DE</w:t>
      </w:r>
    </w:p>
    <w:p>
      <w:r>
        <w:rPr>
          <w:b/>
        </w:rPr>
        <w:t xml:space="preserve">Quelle: </w:t>
      </w:r>
      <w:r>
        <w:t>https://mcp.opencaselaw.ch/entscheid/bvger_E-6246_2024_d20240924</w:t>
      </w:r>
    </w:p>
    <w:p>
      <w:r>
        <w:t>FR: TAF E-6246/2024 du 24 septembre 2024</w:t>
      </w:r>
    </w:p>
    <w:p>
      <w:r>
        <w:t>IT: TAF E-6246/2024 del 24 settembre 2024</w:t>
      </w:r>
    </w:p>
    <w:p>
      <w:pPr>
        <w:pStyle w:val="Heading2"/>
      </w:pPr>
      <w:r>
        <w:t>Regeste</w:t>
      </w:r>
    </w:p>
    <w:p>
      <w:r>
        <w:t>Asyl und Wegweisung (beschleunigtes Verfahren) | Asyl und Wegweisung (beschleunigtes Verfahren); Verfügung des SEM vom 24. September 2024</w:t>
      </w:r>
    </w:p>
    <w:p>
      <w:pPr>
        <w:pStyle w:val="Heading2"/>
      </w:pPr>
      <w:r>
        <w:t>Volltext</w:t>
      </w:r>
    </w:p>
    <w:p>
      <w:r>
        <w:t>Bundesverwal tungsgeri cht T ri bunal admi ni strati f fédéral T ri bunal e amm ini strati vo federal e T ri bunal admi ni strati v federal Abteilung V E-6246/2024 E-6814/2024</w:t>
      </w:r>
    </w:p>
    <w:p>
      <w:r>
        <w:t>U r t e i l v o m 1 8 . N o v e m b e r 2 0 2 4 Besetzung Einzelrichter Markus König, mit Zustimmung von Richterin Jeannine Scherrer-Bänziger; Gerichtsschreiberin Martina Stark. Parteien 1. A._______, geboren am (…), 2. B._______, geboren am (…), 3. C._______, geboren am (…), (Verfahren E-6246/2024) 4. D._______, geboren am (…), (Verfahren E-6814/2024) Irak, (…), Beschwerdeführende,</w:t>
      </w:r>
    </w:p>
    <w:p>
      <w:r>
        <w:t>gegen Staatssekretariat für Migration (SEM), Quellenweg 6, 3003 Bern, Vorinstanz. Gegenstand Asyl und Wegweisung (beschleunigte Verfahren); Verfügungen des SEM vom 24. September 2024.</w:t>
      </w:r>
    </w:p>
    <w:p>
      <w:r>
        <w:t>E-6246/2024 E-6814/2024</w:t>
      </w:r>
    </w:p>
    <w:p>
      <w:r>
        <w:t>Seite 2 Das Bundesverwaltungsgericht stellt fest, dass die aus der Provinz Dohuk stammenden kurdischen Beschwerde- führenden eigenen Angaben zufolge ihren Heimatstaat am (…) November 2023 verliessen und am 8. Dezember 2023 in die Schweiz einreisten, wo sie gleichentags um Asyl nachsuchten, dass zunächst ein Dublin-Zuständigkeitsverfahren durchgeführt wurde, nachdem die Beschwerdeführenden vor ihrer Einreise in die Schweiz in Kroatien ein Asylgesuch gestellt hatten und dieser Staat der Rücküber- nahme der Beschwerdeführenden zugestimmt hatte (vgl. Urteil BVGer F-1934/2024, F-2037/2024 vom 8. April 2024), dass das SEM infolge Ablaufs der Überstellungsfrist das nationale Asyl- und Wegweisungsverfahren mit Verfügung vom 26. August 2024 wieder- aufnahm, wobei dasjenige der Beschwerdeführerin 4 aufgrund ihrer Voll- jährigkeit getrennt geführt wurde (N […]), dass die Beschwerdeführerin 1 anlässlich ihrer Anhörung zu den Asylgrün- den vom 13. September 2024 zur Begründung ihres Asylgesuchs im We- sentlichen geltend machte, ihr Ehemann habe 22 Jahre lang für eine inter- nationale Organisation gearbeitet und sei von einem Kollegen aufgefordert worden, in den Bergen für die Partiya Karkerên Kurdistanê (PKK) zu arbei- ten, dass ihr Ehemann in der Folge beiden Tätigkeiten nachgegangen sei, was nach einiger Zeit für ihn zur Belastung geworden sei, dass er schliesslich durch die PKK unter Druck gesetzt worden sei, weil sie von ihm verlangt hätten, auch die ältesten Kinder sollten die PKK unterstüt- zen, was sowohl ihr Mann als auch sie selber nicht gewollt hätten, dass sich ihr Ehemann grosse Sorgen um die Kinder gemacht habe, ins- besondere nachdem die PKK ihnen verschiedentlich zu verstehen gege- ben habe, sie würden ihre ältesten Kinder rekrutieren wollen, dass eines Abends ein Brief vor ihre Haustüre gelegt worden sei, den sie auf Aufforderung ihres Ehemannes verbrannt habe, ohne ihn zuvor gele- sen zu haben, dass ihr Mann in der Folge erfahren habe, es sei ein Haftbefehl gegen ihn ausgestellt worden, woraufhin er die Ausreise der Familie organisiert habe, um sie in Sicherheit zu bringen,</w:t>
      </w:r>
    </w:p>
    <w:p>
      <w:r>
        <w:t>E-6246/2024 E-6814/2024</w:t>
      </w:r>
    </w:p>
    <w:p>
      <w:r>
        <w:t>Seite 3 dass sie auf dem Reiseweg ihren Ehemann sowie ihren ältesten Sohn aus den Augen verloren habe und seither keinen Kontakt zu ihnen habe her- stellen können, dass das SEM der Rechtsvertretung der Beschwerdeführenden den Ent- wurf des Asylentscheids datiert vom 24. September 2024 zur Stellung- nahme zukommen liess, dass die Beschwerdeführerin 1 in ihrer Stellungnahme zum Entscheid- entwurf des SEM ausführte, sie habe zwar kein Vertrauen in die Behörden im Nordirak, habe aber dennoch Anzeige erstatten wollen, dass ihr Bruder ihr jedoch davon abgeraten habe, weil sie damit gemäss seiner Einschätzung ihren Ehemann gefährdet hätte, dass das SEM zu Unrecht ihre Furcht vor einer Zwangsrekrutierung und vor der Verfolgung durch die PKK unberücksichtigt gelassen habe, dass ausserdem der Vollzug der Wegweisung in das kurdische Autonomie- gebiet unzumutbar sei, weil sich ihre Verwandtschaft von ihr abgewandt habe, nachdem sie ihren Ehemann und ihren Sohn in der Türkei verloren habe, dass sie daher nicht auf deren Unterstützung zählen könne und über keine Unterkunft mehr verfüge, weil ihr Familienhaus bereits verkauft worden sei, dass sodann sowohl sie selber als auch ihre Kinder physisch und psy- chisch angeschlagen seien, dass das SEM die Asylgesuche der Beschwerdeführenden mit zwei Verfü- gungen vom 24. September 2024 – je gleichentags eröffnet – ablehnte sowie ihre Wegweisung aus der Schweiz und den Vollzug anordnete, dass das SEM zur Begründung im Wesentlichen anführte, den Anwerbe- versuchen durch die PKK fehle es an der erforderlichen Intensität, zumal die nordirakischen Autonomiebehörden bei Problemen mit der PKK eine funktionierende Schutzinfrastruktur gewährleisten würden, dass zwar die PKK an der Rekrutierung junger Menschen interessiert sei, allein deshalb aber noch nicht von einer Verfolgungsgefahr für die Kinder der Beschwerdeführerin auszugehen sei,</w:t>
      </w:r>
    </w:p>
    <w:p>
      <w:r>
        <w:t>E-6246/2024 E-6814/2024</w:t>
      </w:r>
    </w:p>
    <w:p>
      <w:r>
        <w:t>Seite 4 dass das fluchtauslösende Ereignis lediglich den Ehemann betroffen habe, gegen den wegen seiner Tätigkeit für die PKK ein Haftbefehl ausgestellt worden sei, dass sich die übrigen Familienmitglieder hingegen in keiner Weise für die PKK engagiert hätten und damit gerade keinen ernsthaften Verfolgungs- massnahmen ausgesetzt gewesen seien, sondern lediglich die Flucht an- getreten hätten, um die Familie zusammenzuhalten, dass in der Autonomen Region Kurdistans (ARK) zwar nicht von einer Si- tuation allgemeiner Gewalt auszugehen sei, für den Vollzug der Wegwei- sung dorthin aber begünstigende individuelle Faktoren gegeben sein müssten, um die Wiedereingliederung und wirtschaftliche Existenzsiche- rung zu ermöglichen, dass vorliegend solche begünstigende individuelle Faktoren gegeben seien, nachdem die Beschwerdeführenden ihr gesamtes Leben dort ver- bracht hätten, über ein Eigenheim sowie zahlreiche Verwandte verfügen würden und der angebliche Abbruch des Kontakts zu diesen Verwandten auf Missverständnissen beruhe, welche beseitigt werden könnten, dass die Beschwerdeführerin 1 wiederum den Familiengarten bewirtschaf- ten und (…) verkaufen könne und allenfalls auf die Unterstützung ihrer in der Schweiz lebenden Schwester zurückgreifen könne, dass auch ihre Kinder in der ARK sozialisiert worden seien, im Falle ihrer Rückkehr die erwachsenen Kinder eine Arbeit aufnehmen könnten, nach- dem sie die Schule dort abgeschlossen hätten, und die neunjährige Tochter in ihrer vertrauten Umgebung wieder beschult werden könne, dass die medizinische Versorgung gewährleistet sei, nachdem die Be- schwerdeführenden bereits in der Vergangenheit in ihrer Heimatregion respektive in angrenzenden Regionen des Irans oder der Türkei medizini- sche Behandlung hätten in Anspruch nehmen können, dass die Beschwerdeführenden mit Eingabe vom 2. Oktober 2024 gegen diesen Entscheid beim Bundesverwaltungsgericht Beschwerde erhoben und dabei unter Einreichung irakischer Verfahrensdokumente sinngemäss beantragten, es sei die angefochtene Verfügung aufzuheben und ihnen un- ter Feststellung der Flüchtlingseigenschaft Asyl zu gewähren, eventualiter seien sie in der Schweiz vorläufig aufzunehmen,</w:t>
      </w:r>
    </w:p>
    <w:p>
      <w:r>
        <w:t>E-6246/2024 E-6814/2024</w:t>
      </w:r>
    </w:p>
    <w:p>
      <w:r>
        <w:t>Seite 5 dass der Instruktionsrichter den Beschwerdeführenden in seiner Zwischen- verfügung vom 16. Oktober 2024 erklärte, weshalb aufgrund der aktuellen Aktenlage davon auszugehen sei, es handle sich bei den eingereichten Dokumenten um Fälschungen, und einen Kostenvorschuss erhob, dass die Beschwerdeführenden zudem aufgefordert wurden, die Frage zu klären, ob auch die – auf der Beschwerde nicht namentlich aufgeführte – Beschwerdeführerin 4 gegen ihren separaten Asylentscheid vom 24. Sep- tember 2024 ebenfalls Beschwerde erheben wolle, dass die Beschwerdeführenden mit Eingabe vom 25. Oktober 2024 darauf bestanden, es handle sich bei den eingereichten Dokumenten nicht um Fälschungen, und ausführten, die Beschwerdeführerin 4 habe ebenfalls Beschwerde gegen ihren Asylentscheid vom 24. September erhoben, dass der verlangte Kostenvorschuss am 29. Oktober 2024 fristgerecht ge- leistet wurde, und das Bundesverwaltungsgericht zieht in Erwägung, dass es auf dem Gebiet des Asyls – in der Regel und auch vorliegend – endgültig über Beschwerden gegen Verfügungen (Art. 5 VwVG) des SEM entscheidet (Art. 105 AsylG [SR 142.31] i.V.m. Art. 31‒33 VGG; Art. 83 Bst. d Ziff. 1 BGG), dass sich die Verfahren nach dem VwVG, dem VGG und dem BGG richten, soweit das AsylG nichts anderes bestimmt (Art. 37 VGG und Art. 6 AsylG), dass die Beschwerdeführenden an den Verfahren vor der Vorinstanz teil- genommen haben, durch die angefochtenen Verfügungen besonders berührt sind, ein schutzwürdiges Interesse an deren Aufhebung bezie- hungsweise Änderung haben und daher zur Einreichung der Beschwerde legitimiert sind (Art. 105 AsylG und Art. 48 Abs. 1 VwVG), dass somit auf die frist- und formgerecht eingereichte Beschwerde ein- zutreten ist (Art. 108 Abs. 2 AsylG und Art. 52 Abs. 1 VwVG), zumal auch der einverlangte Kostenvorschuss fristgerecht geleistet wurde, dass sich die Kognition des Bundesverwaltungsgerichts und die zulässigen Rügen im Asylbereich nach Art. 106 Abs. 1 AsylG richten, im Bereich des Ausländerrechts nach Art. 49 VwVG (vgl. BVGE 2014/26 E. 5),</w:t>
      </w:r>
    </w:p>
    <w:p>
      <w:r>
        <w:t>E-6246/2024 E-6814/2024</w:t>
      </w:r>
    </w:p>
    <w:p>
      <w:r>
        <w:t>Seite 6 dass über offensichtlich unbegründete Beschwerden in einzelrichterlicher Zuständigkeit mit Zustimmung eines zweiten Richters beziehungsweise ei- ner zweiten Richterin entschieden wird (Art. 111 Bst. e AsylG) und es sich, wie nachfolgend aufgezeigt wird, um solche Rechtsmittel handelt, weshalb das Urteil nur summarisch zu begründen ist (Art. 111a Abs. 2 AsylG), dass gestützt auf Art. 111a Abs. 1 AsylG auf einen Schriftenwechsel ver- zichtet wurde, dass die Beschwerdeverfahren E-6246/2024 und E-6814/2024 aufgrund ihres engen sachlichen und persönlichen Zusammenhangs zu vereinigen sind,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nachgewiesen oder zumindest glaubhaft gemacht werden muss (Art. 7 Abs. 1 AsylG), dass die Flüchtlingseigenschaft glaubhaft gemacht ist, wenn die Behörde ihr Vorhandensein mit überwiegender Wahrscheinlichkeit für gegeben hält, und Vorbringen insbesondere dann unglaubhaft sind, wenn sie in wesent- lichen Punkten zu wenig begründet oder in sich widersprüchlich sind, den Tatsachen nicht entsprechen oder massgeblich auf gefälschte oder ver- fälschte Beweismittel abgestützt werden (Art. 7 Abs. 2 und 3 AsylG), dass die Beschwerdeführenden mit ihrer Beschwerde unter anderem Ko- pien von Haftbefehlen vom (…) 2023 sowie eines Gerichtsurteils des Be- rufungsgerichts der Region E._______ vom (…) 2023 betreffend die Be- schwerdeführerin 1 sowie deren verschollenen Ehemann und Sohn ins Recht legte, dass sie an ihrer Anhörung jedoch mit keinem Wort erwähnte, sie oder ihr Sohn seien per Haftbefehl gesucht worden, sondern als Grund für ihre Aus- reise explizit angab, es sei gegen ihren Ehemann ein Haftbefehl ausgestellt worden (vgl. N […] A88 ad F19),</w:t>
      </w:r>
    </w:p>
    <w:p>
      <w:r>
        <w:t>E-6246/2024 E-6814/2024</w:t>
      </w:r>
    </w:p>
    <w:p>
      <w:r>
        <w:t>Seite 7 dass die Beschwerdeführerin 1 auch nicht weiter erklärte, wie sie plötzlich in den Besitz dieser Dokumente vom (…) respektive (…) 2023 gelangt seien, nachdem sie an ihrer Anhörung vom 13. September 2024 noch zu Protokoll gegeben hatte, es gebe keinen Beleg für den Haftbefehl (vgl. a.a.O. ad F78), dass die Beschwerdeführenden diese Ungereimtheiten mit dem blossen Hinweis auf die Zusendung der Beweismittel durch einen "Anwalt" nicht aufklären konnten, zumal keinerlei Erklärung dieses angeblichen Rechts- vertreters aktenkundig gemacht wurde, dass solche irakischen Verfahrensdokumente (angebliches Urteil sowie angebliche Haftbefehle) nach Kenntnis des Bundesverwaltungsgerichts im Heimatstaat der Beschwerdeführenden leicht käuflich erhältlich sind (vgl. Urteil BVGer E-3615/2021 vom 12. Juni 2024 E. 6.1.1 S. 12 m.w.H.) und sie zudem nur in Form von Fotokopien vorliegen, was zusätzliche Manipu- lationsmöglichkeiten eröffnet, dass die Dokumente zudem nicht mit den Vorbringen der Beschwerdefüh- renden in Übereinstimmung gebracht werden können, womit sie als Fälschungen zu qualifizieren sind, dass diese Unterlagen zur Verhinderung weiteren Missbrauchs einzuzie- hen sind (Art. 10 Abs. 4 AsylG), dass angesichts dieser Widersprüche nicht davon auszugehen ist, den Be- schwerdeführenden drohe in ihrem Heimatstaat strafrechtliche Verfolgung oder Festnahme durch die heimatlichen Behörden, dass in Bezug auf die geltend gemachte Bedrohung durch die PKK mit dem SEM festzustellen ist, dass diese flüchtlingsrechtlich nicht als relevant ein- zuschätzen sind, weil deren angeblichen Anwerbeversuche nicht die erfor- derliche Intensität angenommen haben, und die ARK über eine funktionie- rende Schutzinfrastruktur verfügt, an die sich die Beschwerdeführenden wenden können (vgl. Referenzurteil des Bundesverwaltungsgerichts D-913/2021 vom 19. März 2024 E. 10), dass im Übrigen eine Aussage des Beschwerdeführers 2 gegen eine akute Bedrohungssituation der Beschwerdeführenden ausgehend von der PKK spricht, wonach der Vater zu ihnen gesagt habe, "[…] Wenn ihr das nicht wollt, dann bleiben wir da. Ich werde dann verschwinden. Ihr könnt mich dann nicht mehr sehen." (vgl. N [...] A89 ad F30),</w:t>
      </w:r>
    </w:p>
    <w:p>
      <w:r>
        <w:t>E-6246/2024 E-6814/2024</w:t>
      </w:r>
    </w:p>
    <w:p>
      <w:r>
        <w:t>Seite 8 dass es den Beschwerdeführenden somit nicht gelingt, die Flüchtlings- eigenschaft nachzuweisen oder zumindest glaubhaft zu machen, weshalb das Staatssekretariat die Asylgesuche zu Recht abgelehnt hat, 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2009/50 E. 9, je m.w.H.), weshalb die verfügte Wegweisung im Einklang mit den gesetzlichen Bestimmungen steht und demnach vom Staatssekretariat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 ment in den vorliegenden Verfahren keine Anwendung findet,</w:t>
      </w:r>
    </w:p>
    <w:p>
      <w:r>
        <w:t>E-6246/2024 E-6814/2024</w:t>
      </w:r>
    </w:p>
    <w:p>
      <w:r>
        <w:t>Seite 9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 kret gefährdet sind (Art. 83 Abs. 4 AIG), dass weder die allgemeine Lage im Heimat- beziehungsweise Herkunfts- staat der Beschwerdeführenden noch individuelle Gründe auf eine kon- krete Gefährdung im Falle einer Rückkehr schliessen lassen, weshalb der Vollzug der Wegweisung vorliegend zumutbar ist, dass auch in diesem Zusammenhang auf die überzeugenden Erwägungen des SEM in der angefochtenen Verfügung verwiesen werden kann, denen die Beschwerdeführenden in ihrer Beschwerde nichts Stichhaltiges entge- genzubringen vermochten, dass weiterhin davon auszugehen ist, die zahlreichen Verwandten der Be- schwerdeführenden würden sich im Nordirak aufhalten, und der Grund für deren Abwendung von der Beschwerdeführerin 1 beruhe auf einem Miss- verständnis, das leicht aufzulösen sei, dass jedoch ohnehin Zweifel an jenem Vorbringen bestehen, zumal die Be- schwerdeführenden in ihrer Stellungnahme zum Verfügungsentwurf erklär- ten, der Bruder der Beschwerdeführerin 1 habe von einer Anzeigeerstat- tung bei der Polizei abgeraten (vgl. N […] A88 ad F53 f. und F57 sowie A90), woraus zu schliessen ist, dass dieser – und damit vermutlich auch weitere Verwandte – Kenntnis von den Problemen mit den PKK hatten, dass bei Bedarf ausserdem die in der Schweiz lebende Schwester der Be- schwerdeführerin 1 sie bei ihrer Rückkehr unterstützen könnte, dass die Beschwerdeführenden ihr ganzes Leben in der Provinz Dohuk verbrachten, dort in einem Haus wohnten und die Beschwerdeführerin 1 selber angefertigte (…) verkaufte, während die Beschwerdeführenden 2 und 4 über einen Schulabschluss verfügen,</w:t>
      </w:r>
    </w:p>
    <w:p>
      <w:r>
        <w:t>E-6246/2024 E-6814/2024</w:t>
      </w:r>
    </w:p>
    <w:p>
      <w:r>
        <w:t>Seite 10 dass die Beschwerdeführerin 1 ihren eigenen Angaben zufolge vor ihrer Ausreise stets die notwendige medizinische Betreuung erhalten hat (vgl. N […] A88 ad F76), womit die Vorinstanz zu Recht davon ausging, die Be- schwerdeführerin könne auch zukünftig die notwendige medizinische Be- handlung erhältlich machen, dass vorliegend auch das Kindeswohl dem Vollzug der Wegweisung nicht entgegensteht, nachdem sich die Beschwerdeführenden erst seit kurzem in der Schweiz aufhalten und sich die Beschwerdeführerin 3 aufgrund ihres jungen Alters an ihrer Familie orientiert, womit ihr ihre heimatliche Kultur und Sprache nach wie vor vertraut ist und bei einer Wegweisung keine Entwurzelung droht, dass der Vollzug der Wegweisung der Beschwerdeführenden in den Hei- matstaat schliesslich möglich ist, da keine Vollzugshindernisse bestehen (Art. 83 Abs. 2 AIG), und es den Beschwerdeführenden obliegt, bei der Be- schaffung gültiger Reisepapiere mitzuwirken (vgl. Art. 8 Abs. 4 AsylG und dazu auch BVGE 2008/34 E. 12), dass nach dem Gesagten der vom Staatssekretariat verfügte Vollzug der Wegweisung zu bestätigen ist, dass die angefochtene Verfügungen Bundesrecht nicht verletzt, den rechtserheblichen Sachverhalt richtig sowie vollständig feststellen (Art. 106 Abs. 1 AsylG) und – soweit überprüfbar – angemessen sind, weshalb die Beschwerden abzuweisen sind, dass bei diesem Ausgang der Verfahren die Kosten den Beschwerde- führenden aufzuerlegen sind (Art. 63 Abs. 1 VwVG), die Einreichung ge- fälschter Beweismittel – wie in der Zwischenverfügung vom 16. Oktober 2024 angekündigt – praxisgemäss als mutwillige Prozessführung zu quali- fizieren ist und die Kosten für die beiden vereinigten Verfahren bei dieser Sachlage auf insgesamt Fr. 1'500.– festzusetzen sind (Art. 1–3, ins- bes. Art. 2 Abs. 2 des Reglements vom 21. Februar 2008 über die Kosten und Entschädigungen vor dem Bundesverwaltungsgericht [VGKE, SR 173.320.2]), dass der Kostenvorschuss von Fr. 750.– diesem Betrag anzurechnen ist und der Restbetrag von Fr. 750.– innert dreissig Tagen zu bezahlen ist.</w:t>
      </w:r>
    </w:p>
    <w:p>
      <w:r>
        <w:t>(Dispositiv nächste Seite)</w:t>
      </w:r>
    </w:p>
    <w:p>
      <w:r>
        <w:t>E-6246/2024 E-6814/2024</w:t>
      </w:r>
    </w:p>
    <w:p>
      <w:r>
        <w:t>Seite 11 Demnach erkennt das Bundesverwaltungsgericht: 1. Die Beschwerdeverfahren E-6246/2024 und E-6814/2024 werden verei- nigt. 2. Die Beschwerden werden abgewiesen. 3. Die gefälschten Beweismittel (angebliches Urteil, angebliche Haftbefehle) werden eingezogen. 4. Die Kosten der beiden vereinigten Verfahren von Fr. 1500.– werden den Beschwerdeführenden auferlegt. Der Kostenvorschuss von Fr. 750.– wird diesem Betrag angerechnet. Der Restbetrag von Fr. 750.– ist innert 30 Ta- gen ab Versand des Urteils zugunsten der Gerichtskasse zu überweisen. 5. Dieses Urteil geht an die Beschwerdeführenden, das SEM und die kanto- nale Migrationsbehörde.</w:t>
      </w:r>
    </w:p>
    <w:p>
      <w:r>
        <w:t>Der Einzelrichter: Die Gerichtsschreiberin:</w:t>
      </w:r>
    </w:p>
    <w:p>
      <w:r>
        <w:t>Markus König Martina Stark</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