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E-6245/2015 vom 14. Oktober 2015</w:t>
      </w:r>
    </w:p>
    <w:p>
      <w:r>
        <w:t>Bundesverwaltungsgericht, 2015-10-14, DE</w:t>
      </w:r>
    </w:p>
    <w:p>
      <w:r>
        <w:rPr>
          <w:b/>
        </w:rPr>
        <w:t xml:space="preserve">Quelle: </w:t>
      </w:r>
      <w:r>
        <w:t>https://mcp.opencaselaw.ch/entscheid/bvger_E-6245_2015</w:t>
      </w:r>
    </w:p>
    <w:p>
      <w:r>
        <w:t>FR: TAF E-6245/2015 du 14 octobre 2015</w:t>
      </w:r>
    </w:p>
    <w:p>
      <w:r>
        <w:t>IT: TAF E-6245/2015 del 14 ottobre 2015</w:t>
      </w:r>
    </w:p>
    <w:p>
      <w:pPr>
        <w:pStyle w:val="Heading2"/>
      </w:pPr>
      <w:r>
        <w:t>Regeste</w:t>
      </w:r>
    </w:p>
    <w:p>
      <w:r>
        <w:t>Zuweisung der Asylsuchenden an die Kantone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Beim Entscheid über die Zuweisung einer asylsuchenden Person an einen Kanton gemäss Art. 27 Abs. 3 AsylG handelt es sich um eine selbständig beim Bundesverwaltungsgericht anfechtbare Zwischenverfügung (Art. 107 Abs. 1 AsylG),</w:t>
      </w:r>
    </w:p>
    <w:p>
      <w:r>
        <w:rPr>
          <w:b/>
        </w:rPr>
        <w:t>E. 1.2</w:t>
      </w:r>
    </w:p>
    <w:p>
      <w:r>
        <w:t>Die Beschwerde ist frist- und formgerecht eingereicht. Der Beschwerdeführer hat am Verfahren vor der Vorinstanz teilgenommen, ist durch die angefochtene Zwischenverfügung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Das Bundesverwaltungsgericht kann Verfügungen in Asylverfahren im Allgemeinen nur auf Verletzung von Bundesrecht oder unrichtige und unvollständige Feststellung des rechtserheblichen Sachverhaltes überprüfen (Art. 106 Abs. 1 AsylG). Das Gesetz schränkt die Beurteilungskompetenz des Bundesverwaltungsgerichts nochmals ein, wenn eine Zwischenverfügung betreffend Kantonszuteilung angefochten wird. Einzig den Grundsatz der Einheit der Familie darf es hier im Beschwerdeverfahren prüfen (Art. 27 Abs. 3 letzter Satz AsylG).</w:t>
      </w:r>
    </w:p>
    <w:p>
      <w:r>
        <w:rPr>
          <w:b/>
        </w:rPr>
        <w:t>E. 2.2</w:t>
      </w:r>
    </w:p>
    <w:p>
      <w:r>
        <w:t>Über offensichtlich unbegründete Beschwerde wird in einzelrichterlicher Zuständigkeit mit Zustimmung eines zweiten Richters oder einer zweiten Richterin entschieden (Art. 111 Bst. e AsylG). Wie nachfolgend aufgezeigt, handelt es sich um eine solche, weshalb das Urteil nur summarisch zu begründen ist (Art. 111a Abs. 2 AsylG). Gestützt auf Art. 111a Abs. 1 AsylG wurde auf die Durchführung eines Schriftenwechsels verzichtet.</w:t>
      </w:r>
    </w:p>
    <w:p>
      <w:r>
        <w:rPr>
          <w:b/>
        </w:rPr>
        <w:t>E. 3.1</w:t>
      </w:r>
    </w:p>
    <w:p>
      <w:r>
        <w:t>Gemäss Art. 27 Abs. 3 letzter Satz AsylG - welcher als lex specialis der allgemeinen Regel von Art. 106 Abs. 1 AsylG vorgeht (Art. 106 Abs. 2 AsylG) - kann der Zuweisungsentscheid nur mit der Begründung angefochten werden, er verletze den Grundsatz der Einheit der Familie.</w:t>
      </w:r>
    </w:p>
    <w:p>
      <w:r>
        <w:rPr>
          <w:b/>
        </w:rPr>
        <w:t>E. 3.2</w:t>
      </w:r>
    </w:p>
    <w:p>
      <w:r>
        <w:t>Nach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Den Schutz des Familienlebens können grundsätzlich nur die Mitglieder einer Kernfamilie, Ehegatten und ihre minderjährigen Kinder, anrufen. Über diesen engen Kern hinausgehende verwandtschaftliche Bande fallen nur dann unter den Schutz der Einheit der Familie, sofern eine nahe, echte und tatsächlich gelebte Beziehung zwischen den Angehörigen besteht. Gemäss Rechtsprechung setzt eine solche verwandtschaftliche Beziehung zudem voraus, dass zwischen diesen Personen ein eigentliches Abhängigkeitsverhältnis besteht. Ein solches wird beispielsweise angenommen, wenn Angehörige behindert sind oder aus einem anderen Grund auf die Hilfe einer Person, welche in der Schweiz lebt, angewiesen sind (BVGE 2008/47, E. 4.1).</w:t>
      </w:r>
    </w:p>
    <w:p>
      <w:r>
        <w:rPr>
          <w:b/>
        </w:rPr>
        <w:t>E. 3.3</w:t>
      </w:r>
    </w:p>
    <w:p>
      <w:r>
        <w:t>Der Beschwerdeführer ersucht in der Eingabe zwecks Unterbringung bei seiner Tante, dem Kanton B._______ zugeteilt zu werden. Zudem wird von der Tante bestätigt, dass sie dazu bereit sei, den Beschwerdeführer in ihrer Wohnung aufzunehmen. Gemäss der vorstehend zitierten Rechtsprechung gehört die Tante des Beschwerdeführers nicht zur Kernfamilie. Sodann hat der Beschwerdeführer weder anlässlich der Befragung im EVZ noch in der Beschwerdeeingabe ein besonderes Abhängigkeitsverhältnis zu seiner Tante geltend gemacht. Ein solches ist aus den Akten auch sonst nicht ersichtlich. Der blosse Wunsch, bei seiner Tante - der Schwester seiner Mutter - wohnen zu dürfen, ist zwar verständlich, stellt aber keinen gesetzlichen Grund für eine bestimmte Kantonszuteilung des Beschwerdeführers dar. Die Zuteilung des Beschwerdeführers in den Kanton C._______ verletzt demnach den Grundsatz der Einheit der Familien nicht.</w:t>
      </w:r>
    </w:p>
    <w:p>
      <w:r>
        <w:rPr>
          <w:b/>
        </w:rPr>
        <w:t>E. 4</w:t>
      </w:r>
    </w:p>
    <w:p>
      <w:r>
        <w:t>Aus diesen Erwägungen ergibt sich, dass die angefochtene Verfügung Bundesrecht nicht verletzt und auch sonst nicht zu beanstanden ist (Art. 106 AsylG). Die Beschwerde ist abzuweisen.</w:t>
      </w:r>
    </w:p>
    <w:p>
      <w:r>
        <w:rPr>
          <w:b/>
        </w:rPr>
        <w:t>E. 5</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