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E-6240/2023 vom 3. November 2023</w:t>
      </w:r>
    </w:p>
    <w:p>
      <w:r>
        <w:t>Bundesverwaltungsgericht, 2023-11-03, DE</w:t>
      </w:r>
    </w:p>
    <w:p>
      <w:r>
        <w:rPr>
          <w:b/>
        </w:rPr>
        <w:t xml:space="preserve">Quelle: </w:t>
      </w:r>
      <w:r>
        <w:t>https://mcp.opencaselaw.ch/entscheid/bvger_E-6240_2023_d20231103</w:t>
      </w:r>
    </w:p>
    <w:p>
      <w:r>
        <w:t>FR: TAF E-6240/2023 du 3 novembre 2023</w:t>
      </w:r>
    </w:p>
    <w:p>
      <w:r>
        <w:t>IT: TAF E-6240/2023 del 3 novembre 2023</w:t>
      </w:r>
    </w:p>
    <w:p>
      <w:pPr>
        <w:pStyle w:val="Heading2"/>
      </w:pPr>
      <w:r>
        <w:t>Regeste</w:t>
      </w:r>
    </w:p>
    <w:p>
      <w:r>
        <w:t>Asylverfahren (&amp;Uuml;briges) | Nichteintreten auf Gesuch um Wiederaufnahme des Asylverfahrens; Verfügung des SEM vom 3. November 2023</w:t>
      </w:r>
    </w:p>
    <w:p>
      <w:pPr>
        <w:pStyle w:val="Heading2"/>
      </w:pPr>
      <w:r>
        <w:t>Erwägungen</w:t>
      </w:r>
    </w:p>
    <w:p>
      <w:r>
        <w:rPr>
          <w:b/>
        </w:rPr>
        <w:t>E. 26</w:t>
      </w:r>
    </w:p>
    <w:p>
      <w:r>
        <w:t>Oktober 2023 sei nicht vom Beschwerdeführer verfasst worden, dass der Beschwerdeführer zum Zeitpunkt seiner Eingabe ein unbegleite- ter minderjähriger Ausländer ohne Aufenthaltsbewilligung gewesen sei, welcher seit dem 2. November 2022 unbekannten Aufenthalts gewesen sei, dass für unbegleitete minderjährige Ausländer ohne Aufenthaltsbewilligung in kantonalen Strukturen ein Beistand ernannt werde, welcher die Vertre- tung im Asylverfahren an eine zugelassene Rechtsberatungsstelle delegie- ren könne, dass dies in der Asylregion NWCH in den Kantonen Aargau, Basel-Land- schaft und Basel-Stadt transparent praktiziert werde und es daher irritiere, dass sich die ebenfalls zugelassene HEKS Rechtsberatungsstelle für Asyl- suchende B._______ mit einer umfangreichen Beschwerdeschrift dieser Transparenz widersetze, und ein einleitender Satz zur unterstützenden Hil- festellung des Beschwerdeführers seitens der Rechtsberatungsstelle eine Klärung verschafft hätte, dass der Beschwerdeführer zwischen dem 2. November 2022 und dem Er- suchen um Wiederaufnahme des Asylverfahrens vom 26. Oktober 2023 ein Jahr für die Asylbehörde unbekannten Aufenthalts gewesen sei, dass sie davon ausgehe, der Beschwerdeführer sei trotz seines Alters be- züglich des Asylverfahrens urteilsfähig, dass das Alter und fehlende Sprach- sowie Rechtskenntnisse des Be- schwerdeführers darauf schliessen lassen würden, der Inhalt des Schrei- bens sei dem Beschwerdeführer weder bekannt noch verständlich gewe- sen, dass die Behörde an ihre Grenzen stossen würde, von einem anonymen «Ghostwriter» eine unterzeichnete Vollmacht einzufordern, wie es das Ge- setz vorsehe,</w:t>
      </w:r>
    </w:p>
    <w:p>
      <w:r>
        <w:t>E-6240/2023 Seite 7 dass in einem ordentlichen Verwaltungsverfahren eine Vertretung transpa- rent offenzulegen sei und insbesondere verletzliche Personen davor zu schützen seien, sich einem «unkundigen Winkelschreiber» anzuvertrauen, der sich seine Arbeit allenfalls noch vergüten lasse, dass, da der Beschwerdeführer zwischenzeitlich wiederholt straffällig ge- worden sei, Zweifel an einem schutzwürdigen Interesse für die Wiederauf- nahme des Asylverfahrens angebracht seien, dass der Beschwerdeführer in seiner Replik den Ausführungen in der Ver- nehmlassung im Wesentlichen entgegnet, er könne als unbegleiteter Min- derjähriger eine schriftliche Eingabe, die seinen Willen und seine Beweg- gründe korrekt wiedergebe, aufgrund seiner geringen Schulbildung und seinen lediglich mündlichen Deutschkenntnissen nicht ohne Hilfe verfas- sen, dass die Vorinstanz nicht ausführe, woher sie die von ihr behauptete Pflicht zur Offenlegung der Unterstützung durch die Rechtsberatungsstelle oder andere Personen herleite, zumal eine solche Pflicht nicht existiere, dass die Vorinstanz ihren Nichteintretensentscheid mit fehlendem schutz- würdigen Interesse begründet und ausführt, ein schutzwürdiges Interesse (Rechtsschutzinteresse) an der Wiederaufnahme des Asylverfahrens sei zu verneinen, wenn die gesuchstellende Person mit dem Wiederaufnah- megesuch asylfremde Zwecke verfolge, dass sie aber mit keinem Wort auf solche asylfremde Zwecke eingeht res- pektive nicht ausführt, welche asylfremden Zwecke der Beschwerdeführer mit der Einreichung seines Gesuches um Wiederaufnahme des Asylver- fahrens aus Sicht der Vorinstanz verfolgt, und auch für das Gericht vorlie- gend keine asylfremden Zwecke ersichtlich sind, dass sich der Streitgegenstand im vorliegenden Verfahren ausschliesslich auf die Frage der Parteistellung, insbesondere auf die Prozessfähigkeit und das Rechtsschutzinteresse des Beschwerdeführers (im Wieder- aufnahmeverfahren) beschränkt, dass als Parteien unter anderem Personen gelten, deren Rechte oder Pflichten die Verfügung berühren soll (Art. 6 VwVG), dass in Verfahren vor Erst- und Beschwerdeinstanzen als Partei nur zuzu- lassen ist, wer partei- und prozessfähig ist und zudem nach dem anwend-</w:t>
      </w:r>
    </w:p>
    <w:p>
      <w:r>
        <w:t>E-6240/2023 Seite 8 baren materiellen Recht ein schutzwürdiges Interesse an der Verfahrens- teilnahme (und damit an der Verfügung, am Entscheid) hat oder spezialge- setzlich zur Verfahrensteilnahme ermächtigt ist (vgl. MARANTELLI-SONANINI VERA/HUBER SAID, in: Waldmann/Krauskopf [Hrsg.], VwVG – Praxiskom- mentar Verwaltungsverfahrensgesetz, 2023, Art. 6 N 12 S. 111), dass die Prozessfähigkeit als verfahrensrechtliches Korrelat der Hand- lungsfähigkeit nach den einschlägigen zivilrechtlichen Vorschriften zu be- urteilen (vgl. Entscheidungen und Mitteilungen der Schweizerischen Asyl- rekurskommission [EMARK] 1996 Nr. 3 E. 2b S. 19) und als Sachurteilsvo- raussetzung von Amtes wegen zu prüfen ist (vgl. Urteil des BVGer E-3491/2019 vom 12. Oktober 2020 E. 1.4), dass, wer volljährig und urteilsfähig ist, die Handlungsfähigkeit (respektive die Prozessfähigkeit, vgl. hiervor) besitzt (Art. 13 ZGB), dass der Beschwerdeführer im Zeitpunkt der Einreichung seines Gesuchs um Wiederaufnahme des Asylverfahrens unbestritten zwar urteilsfähig, aber minderjährig gewesen ist, und somit handlungsunfähig im Sinne von Art. 17 ZGB ist, dass urteilsfähige handlungsunfähige Personen die Rechte, die ihnen um ihrer Persönlichkeit Willen zustehen, selbstständig ausüben (Art. 19c Abs. 1 ZGB), dass das Einreichen eines Asylgesuches wie auch die Ergreifung von da- mit zusammenhängenden Rechtsmitteln und Rechtsbehelfen sogenannt "höchstpersönliche" Rechte sind, die eine urteilsfähige handlungsunfähige Person ohne Zustimmung seines gesetzlichen Vertreters ausüben kann (vgl. EMARK 1996 Nr. 3 E. 2 S. 19 ff., EMARK 1996 Nr. 5 E. 4a-b S. 39 ff., EMARK 1996 Nr. 4 E. 2d S. 28 f., Urteile des BVGer D-5114/2010 vom 9. Januar 2013 E. 2.2, E-3162/2011 vom 6. Dezember 2011 E. 4.3.2), dass dies ohne Weiteres auch für die Einreichung eines Gesuchs um Wie- deraufnahme des Asylverfahrens gelten muss, dass das schutzwürdige Interesse im Umstand besteht, einen materiellen oder ideellen Nachteil zu vermeiden, den der angefochtene Entscheid mit sich bringen würde (vgl. MARANTELLI-SONANINI/HUBER, a.a.O, N 16 S. 116),</w:t>
      </w:r>
    </w:p>
    <w:p>
      <w:r>
        <w:t>E-6240/2023 Seite 9 dass bei der Einreichung eines Gesuchs um Wiederaufnahme des Asylver- fahrens ein schutzwürdiges Interesse ohne Weiteres vorliegt und sich wei- tere Ausführungen dazu erübrigen, dass somit die Parteistellung des Beschwerdeführers gegeben ist, dass im Übrigen im Verwaltungsverfahren auch ein Recht auf interne Ver- tretung besteht, das heisst das Recht, sich durch eine Drittperson beraten zu lassen, und dieses Recht unabdingbar ist (a.a.O., Art. 11 N 3 S. 251), dass die Eingabe vom 26. Oktober 2023 insbesondere den Namen, die Adresse und die Unterschrift des Beschwerdeführers enthält, und die Vor- instanz im Rahmen ihrer Untersuchungspflicht angehalten gewesen wäre, mit entsprechenden Rückfragen an den Beschwerdeführer zu gelangen, hätte sie Zweifel gehabt, dass er den Inhalt der Erklärung nicht verstanden hat respektive er sich diesen nicht hat anrechnen lassen wollen, dass solche Zweifel hinsichtlich des Gesuches um Wiederaufnahme des Asylverfahrens vom 26. Oktober 2023 nicht angebracht waren und im heu- tigen Zeitpunkt – unter Berücksichtigung der Eingaben des Beschwerde- führers im Beschwerdeverfahren – umso weniger angebracht sind, dass sich weder aus den Akten noch aus den Eingaben der Vorinstanz auf Beschwerdeebene ein Fehlen von (weiteren) Eintretensvoraussetzungen ergeben, weshalb auf das Gesuch um Wiederaufnahme des Asylverfah- rens des Beschwerdeführers vom 26. Oktober 2023 einzutreten und zu prüfen gewesen wäre, ob es gutgeheissen werden kann oder abgewiesen werden muss, dass die Beschwerde demzufolge gutzuheissen und die Vorinstanz anzu- weisen ist, auf das Gesuch um Wiederaufnahme des Asylverfahrens des Beschwerdeführers vom 26. Oktober 2023 einzutreten, dass aufgrund des Verfahrensausgangs auf die in der Begründung der Be- schwerde vorgebrachten Verfahrensverletzungen nicht eingegangen wird, dass bei diesem Ausgang des Verfahrens die Gesuche um Gewährung der unentgeltlichen Prozessführung, um Rechtsverbeiständung und um Ver- zicht auf die Erhebung eines Kostenvorschusses gegenstandslos gewor- den sind,</w:t>
      </w:r>
    </w:p>
    <w:p>
      <w:r>
        <w:t>E-6240/2023 Seite 10 dass der Beschwerdeführer im vorliegenden Verfahren obsiegt hat, wes- halb ihm keine Verfahrenskosten aufzuerlegen sind (Art. 63 Abs. 1 VwVG), und auch dem SEM als Vorinstanz keine Verfahrenskosten aufzuerlegen sind (Art. 63 Abs. 2 VwVG), dass dem vertretenen Beschwerdeführer angesichts des Obsiegens in An- wendung von Art. 64 Abs. 1 VwVG und Art. 7 Abs. 1 des Reglements vom 21. Februar 2008 über die Kosten und Entschädigungen vor dem Bundes- verwaltungsgericht (VGKE, SR 173.320.2) eine durch das SEM auszurich- tende Entschädigung (Art. 64 Abs. 2 und 3 VwVG) für die ihm notwendi- gerweise erwachsenen Parteikosten zuzusprechen ist, dass mit der Replik eine Honorarnote eingereicht wurde, in welcher ein zeitlicher Aufwand von rund elf Stunden zu einem Stundenansatz von Fr. 250.– geltend gemacht wird, dass der veranschlagte Stundenansatz sich im nach Art. 10 Abs. 2 VGKE vorgesehenen Rahmen bewegt und die in der Kostennote aufgeführten Auslagen von total Fr. 104.– verhältnismässig erscheinen, dass der darin ausgewiesene Aufwand aufgrund der konkreten Umstände des vorliegenden Beschwerdeverfahrens respektive des sehr eingeengten Streitgegenstands als zu hoch erscheint und gekürzt wird sowie der Auf- wand für das Verfassen des Fristerstreckungsgesuchs – da dieses als nicht notwendig im Sinne der massgebenden Rechtsprechung erachtet wird – nicht entschädigt wird, dass die durch die Vorinstanz auszurichtende Parteientschädigung dem- zufolge insgesamt auf Fr. 1’500.– festgesetzt wird. (Dispositiv nächste Seite)</w:t>
      </w:r>
    </w:p>
    <w:p>
      <w:r>
        <w:t>E-6240/2023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