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E-6240/2013 vom 19. Dezember 2013</w:t>
      </w:r>
    </w:p>
    <w:p>
      <w:r>
        <w:t>Bundesverwaltungsgericht, 2013-12-19, DE</w:t>
      </w:r>
    </w:p>
    <w:p>
      <w:r>
        <w:rPr>
          <w:b/>
        </w:rPr>
        <w:t xml:space="preserve">Quelle: </w:t>
      </w:r>
      <w:r>
        <w:t>https://mcp.opencaselaw.ch/entscheid/bvger_E-6240_2013</w:t>
      </w:r>
    </w:p>
    <w:p>
      <w:r>
        <w:t>FR: TAF E-6240/2013 du 19 décembre 2013</w:t>
      </w:r>
    </w:p>
    <w:p>
      <w:r>
        <w:t>IT: TAF E-6240/2013 del 19 dicembre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 Für Asylgesuche aus dem Ausland, die vor dem 29. September 2012 (Inkrafttreten der Dringlichen Änderungen vom 28. September 2012, mit welchen das Auslandverfahren abgeschafft wurde; AS 2012 5359) gestellt wurden, gilt das Asylgesetz nach der alten Fassung: In diesen Fällen sind weiterhin dessen Art. 12, 19, 20, 41 Abs. 2, 52 und 68 (alt AsylG; Übergangsbestimmung zur Änderung des AsylG vom 28. September 2012) anwendbar. Die Beschwerde ist somit vor dem Hintergrund dieser altrechtlichen Bestimmungen zu beurteilen.</w:t>
      </w:r>
    </w:p>
    <w:p>
      <w:r>
        <w:rPr>
          <w:b/>
        </w:rPr>
        <w:t>E. 1.2</w:t>
      </w:r>
    </w:p>
    <w:p>
      <w:r>
        <w:t>Das Verfahren vor dem Bundesverwaltungsgericht richtet sich nach dem VwVG, soweit das VGG und AsylG nichts anderes bestimmen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VwVG).</w:t>
      </w:r>
    </w:p>
    <w:p>
      <w:r>
        <w:rPr>
          <w:b/>
        </w:rPr>
        <w:t>E. 1.4</w:t>
      </w:r>
    </w:p>
    <w:p>
      <w:r>
        <w:t>Die Beschwerde ist nicht in einer Amtssprache des Bundes abgefasst. Auf die Ansetzung einer Frist zur Beschwerdeverbesserung wird im Auslandverfahren praxisgemäss verzichtet, zumal der in Englisch verfassten Beschwerdeeingabe genügend klare Rechtsbegehren und deren Begründung sowie ein aufschlussreiches Beweismittel zu entnehmen sind und ohne Weiteres darüber entschieden werden kann. Die angefochtene Verfügung wurde dem Beschwerdeführer zu einem nicht bekannten Zeitpunkt durch die Schweizer Botschaft eröffnet. Besteht Unklarheit über den genauen Zeitpunkt der Eröffnung, liegt die Beweislast für die Annahme einer verspäteten Eingabe bei den Behörden (vgl. André Moser/Michael Beusch/Lorenz Kneubühler, Prozessieren vor dem Bundesverwaltungsgericht, Handbücher für die Anwaltspraxis, Band X, Basel 2008, Rz. 3.150), weshalb mangels gegenteiliger Hinweise zu Gunsten des Beschwerdeführers von der Rechtzeitigkeit der Beschwerdeeinreichung auszugehen ist. Zur Beschwerde legitimiert ist der Verfügungsadressat des angefochtenen Entscheides, das heisst der Beschwerdeführer. Die übrigen Familienangehörigen haben kein Asylgesuch gestellt (vgl. A10 S. 4) und sind vom Verfahren nicht umfasst. Auf die vermutungsweise fristgerecht eingereichte und als formgerecht anerkannte Beschwerde ist demnach einzutreten (Art. 105 und Art. 108 Abs. 1 Asyl, Art. 52 Abs. 1 VwVG).</w:t>
      </w:r>
    </w:p>
    <w:p>
      <w:r>
        <w:rPr>
          <w:b/>
        </w:rPr>
        <w:t>E. 1.5</w:t>
      </w:r>
    </w:p>
    <w:p>
      <w:r>
        <w:t>Mit Beschwerde kann die Verletzung von Bundesrecht, die unrichtige oder unvollständige Feststellung des rechtserheblichen Sachverhalts und die Unangemessenheit gerügt werden (Art. 106 Abs. 1 AsylG).</w:t>
      </w:r>
    </w:p>
    <w:p>
      <w:r>
        <w:rPr>
          <w:b/>
        </w:rPr>
        <w:t>E. 1.6</w:t>
      </w:r>
    </w:p>
    <w:p>
      <w:r>
        <w:t>Gestützt auf Art. 111a Abs. 1 AsylG wurde auf die Durchführung des Schriftenwechsels verzichtet.</w:t>
      </w:r>
    </w:p>
    <w:p>
      <w:r>
        <w:rPr>
          <w:b/>
        </w:rPr>
        <w:t>E. 2</w:t>
      </w:r>
    </w:p>
    <w:p>
      <w:r>
        <w:t>Gemäss Art. 2 Abs. 1 AsylG gewährt die Schweiz Flüchtlingen Asyl, sofern keine Asylausschlussgründe i.S. von Art. 50 ff. AsylG vorliegen. Flüchtlinge i.S.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Nach Lehre und Rechtsprechung (vgl. BVGE 2013/11 E. 5.1 m.w.H.) erfüllt eine asylsuchende Person die Flüchtlingseigenschaft i.S.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über deren Bestehen. 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Ein Asylgesuch kann gemäss alt Art. 19 AsylG im Ausland bei einer schweizerischen Vertretung gestellt werden, die es mit einem Bericht an das Bundesamt überweist (alt Art. 20 Abs. 1 AsylG); das Gesuch kann auch direkt beim BFM eingereicht werden (vgl. BVGE 2007/19 E. 3.3). Hinsichtlich des Verfahrens bei der schweizerischen Vertretung im Ausland sieht Art. 10 der Asylverordnung 1 vom 11. August 1999 über Verfahrensfragen (AsylV 1; SR 142.311) vor, dass diese mit der asylsuchenden Person in der Regel eine Befragung durchführt. Ist eine solche Anhörung im Ausland nicht möglich, ist die asylsuchende Person gemäss Art. 10 Abs. 2 AsylV 1 aufzufordern, ihre Asylgründe schriftlich festzuhalten.</w:t>
      </w:r>
    </w:p>
    <w:p>
      <w:r>
        <w:rPr>
          <w:b/>
        </w:rPr>
        <w:t>E. 3.2</w:t>
      </w:r>
    </w:p>
    <w:p>
      <w:r>
        <w:t>Gemäss alt Art. 20 Abs. 2 AsylG bewilligt das Bundesamt einer asylsuchenden Person die Einreise in die Schweiz zur Abklärung des Sachverhalts, wenn ihr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Ausschlaggebend ist dabei die Schutzbedürftigkeit der betroffenen Person, mithin die Prüfung der Fragen, ob eine Gefährdung im Sinn von Art. 3 AsylG glaubhaft gemacht wird und, ob der Verbleib am Aufenthaltsort für die Dauer der Sachverhaltsabklärung zugemutet werden kann (vgl. BVGE 2011/10 E. 3 ff.).</w:t>
      </w:r>
    </w:p>
    <w:p>
      <w:r>
        <w:rPr>
          <w:b/>
        </w:rPr>
        <w:t>E. 3.3</w:t>
      </w:r>
    </w:p>
    <w:p>
      <w:r>
        <w:t>Nach alt Art. 52 AsylG kann einer Person, die sich im Ausland befindet, das Asyl verweigert werden, wenn ihr zugemutet werden kann, sich in einem anderen Staat um Aufnahme zu bemühen. Bei der Anwendung dieser Bestimmung ist in einer Gesamtschau zu prüfen, ob es aufgrund aller Umstände geboten erscheint, dass es gerade die Schweiz ist, die den angesichts der bestehenden Gefährdung erforderlichen Schutz gewähren soll. Dazu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Diese Voraussetzungen sind restriktiv zu verstehen, und die Behörden verfügen über einen weiten Ermessensspielraum. 4.1 Zur Begründung führte das BFM aus, für die Abklärung des rechtserheblichen Sachverhalts sei die Anwesenheit des Beschwerdeführers in der Schweiz nicht notwendig, denn dieser sei hinreichend erstellt. Es sei wenig wahrscheinlich, dass er in Sri Lanka verfolgt werde. Angesichts der Tatsache, dass er gemäss seinen Aussagen keine hohe Führungspersönlichkeit der LTTE gewesen sei, sei es wenig plausibel, dass er in Gefahr sei, von Sicherheitskräften festgenommen zu werden. Dies gelte umso mehr (recte wohl: umso weniger), als er zwar zur Mitgliedschaft bei den LTTE befragt, aber seit den 1990-er Jahren nie mehr festgenommen worden sei, obschon die Sicherheitskräfte herausgefunden hätten, dass er bei den LTTE gewesen sei. Zudem sei angesichts des bekanntlich resoluten Vorgehens der Sicherheitskräfte gegenüber Personen, die zu den LTTE gehören, das beschriebene Vorgehen der Sicherheitskräfte nicht glaubhaft. Hätten sie ihn tatsächlich festnehmen wollen, so hätten sie es getan. Zudem sei ihm im September 2012 ein Reisepass ausgestellt worden. Der Schutz der Schweiz sei nicht nötig, denn er sei nicht gefährdet. Mithin sei das Asylgesuch abzulehnen und die Einreise nicht zu bewilligen. 4.2 Der Beschwerdeführer verwies im Wesentlichen auf seine im erst-instanzlichen Verfahren vorgebrachten Asylgründe und eingereichten Beweismittel. Er habe die Wahrheit gesagt und sei immer noch in Lebensgefahr. Aufgrund des abschlägigen Entscheides sei er niedergeschlagen und habe keine Lebenszuversicht mehr. Er ersuche um eine Neubeurteilung und eine Visumserteilung aus flüchtlingsrechtlichen Gründen. Im der Beschwerde beigelegten bischöflichen Schreiben vom (...) 2012 steht, der Beschwerdeführer sei seit 1993 ein militantes und aktives Mitglied der LTTE und sei Folter und Schikanen ausgesetzt gewesen. Als einziges überlebendes Mitglied seiner Familie werde er von Sicherheitskräften und von militanten regierungstreuen Gruppierungen verfolgt, weil er die LTTE unterstützt habe. Ihm sei Asyl zu gewähren.</w:t>
      </w:r>
    </w:p>
    <w:p>
      <w:r>
        <w:rPr>
          <w:b/>
        </w:rPr>
        <w:t>E. 5</w:t>
      </w:r>
    </w:p>
    <w:p>
      <w:r>
        <w:t>Der Beschwerdeführer wurde am 4. April 2013 entsprechend der gesetzlichen Regel (alt Art. 20 Abs. 1 AsylG und Art. 10 AsylV 1) zu seinem Asylgesuch durch Angehörige der Schweizer Botschaft in Colombo eingehend befragt. Darüber hinaus ist eine Vielzahl von Unterlagen des Beschwerdeführers aktenkundig (vgl. Aktenverzeichnis der Vorinstanz). Der rechtserhebliche Sachverhalt ist damit erstellt. Das BFM durfte auf dieser Grundlage entscheiden.</w:t>
      </w:r>
    </w:p>
    <w:p>
      <w:r>
        <w:rPr>
          <w:b/>
        </w:rPr>
        <w:t>E. 6.1</w:t>
      </w:r>
    </w:p>
    <w:p>
      <w:r>
        <w:t>Die Vorinstanz hat in der angefochtenen Verfügung zu Recht festgestellt, es sei wenig plausibel, dass der Beschwerdeführer heute in einer realen Gefahr sei, von Sicherheitskräften festgenommen zu werden. Zweifellos handelt es sich bei der Entführung und Ermordung seiner (...Verwandte...) im Jahr 1993 um ein schwer traumatisierendes Erlebnis. Auch die vom Beschwerdeführer selber erlebten Festnahmen, Behelligungen und wohl auch Misshandlungen im Jahr 1994, welche vom Gericht nicht in Frage gestellt werden, waren einschneidende Ereignisse, die beim Beschwerdeführer langandauernde Angstzustände und Vertrauensverluste herbeigeführt haben dürften. Allerdings geht es bei der Anerkennung als Flüchtling (bzw. vorab bei der Einreisebewilligung im Hinblick auf eine solche Anerkennung) nicht um den Ausgleich früher erlittener Unbill, sondern es ist einzig und allein zu prüfen, ob im Zeitpunkt des Entscheides dem Beschwerdeführer eine begründete Furcht für künftiger Verfolgung attestiert werden kann. Eine solche begründete Furcht ist aber im heutigen Zeitpunkt nicht anzunehmen, da keine ernsthaften Verfolgungsabsichten seitens des sri-lankischen Staates erkennbar sind. Wäre eine solche Verfolgungsabsicht vorhanden, hätte es in den letzten Jahren genügend Gelegenheiten gegeben, den Beschwerdeführer, von welchem seine Nähe zu den LTTE bekannt - gemäss seinen Angaben sogar mittels Bluttest und bei Trainings aufgenommenen Fotos sogar bewiesen - war, festzunehmen, ihn zu bestrafen oder ihm eine Umerziehung angedeihen zu lassen. Die eingereichten Beweismittel rechtfertigen keine andere Einschätzung. Der bischöflichen Empfehlung, die ihm Militanz bei den LTTE unterstellt, ist nicht zu folgen. Dass sich der Beschwerdeführer im (...) 2012 einen sri-lankischen Reisepass ausstellen liess, zeigt vollends, dass auf seiner Seite keine Furcht vor Verfolgung besteht und auf Seiten des Staates keine Verfolgungsabsicht vorhanden ist, zumal es sich bei einer Passausstellung in der Regel um eine der Flüchtlingseigenschaft zuwiderlaufende Unterschutzstellung i.S. von Art. 63 Abs. 1 Bst. b AsylG i.V.m. Art. 1 C Ziff. 1 des Abkommens vom 28. Juli 1951 über die Rechtsstellung der Flüchtlinge (FK, SR 0.142.30), also eine Inanspruchnahme des Schutzes des angeblichen Verfolgungsstaates, handelt. Mithin bestehen keine konkreten Anhaltspunkte dafür, dass der Beschwerdeführer in absehbarer Zukunft aus flüchtlingsrechtlich relevanten Motiven ernsthafte Nachteilen ausgesetzt sein könnte. Weder die Suche nach besseren Lebensverhältnissen noch humanitäre oder gesundheitliche Überlegungen vermögen die Bewilligung einer Einreise in die Schweiz zu begründen. Der Beschwerdeführer bedarf mangels Schutzbedürftigkeit und gestützt auf alt Art. 52 Abs. 2 AsylG keiner Schutzgewährung durch die Schweiz, zu welchem Land er im Übrigen keine Beziehungsnähe geltend machen kann.</w:t>
      </w:r>
    </w:p>
    <w:p>
      <w:r>
        <w:rPr>
          <w:b/>
        </w:rPr>
        <w:t>E. 6.2</w:t>
      </w:r>
    </w:p>
    <w:p>
      <w:r>
        <w:t>Zusammenfassend ergibt sich, dass die Vorinstanz zu Recht das Asylgesuch des Beschwerdeführers abgelehnt und seine Einreise in die Schweiz verweigert hat.</w:t>
      </w:r>
    </w:p>
    <w:p>
      <w:r>
        <w:rPr>
          <w:b/>
        </w:rPr>
        <w:t>E. 7</w:t>
      </w:r>
    </w:p>
    <w:p>
      <w:r>
        <w:t>Aus diesen Erwägungen ergibt sich, dass die angefochtene Verfügung Bundesrecht nicht verletzt, den rechtserheblichen Sachverhalt richtig und vollständig feststellt und angemessen ist (Art. 106 Abs. 1 AsylG). Die Be­schwerde ist daher abzuweisen. Bei diesem Ausgang des Verfahrens wären die Kosten grundsätzlich den Beschwerdeführenden aufzuerlegen (Art. 63 Abs. 1 VwVG). Aus verwaltungsökonomischen Gründen sowie in Anwendung von Art. 63 Abs. 1 in fine VwVG und Art. 2 und 6 Bst. b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