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E-623/2018 vom 28. Juni 2018</w:t>
      </w:r>
    </w:p>
    <w:p>
      <w:r>
        <w:t>Bundesverwaltungsgericht, 2018-06-28, DE</w:t>
      </w:r>
    </w:p>
    <w:p>
      <w:r>
        <w:rPr>
          <w:b/>
        </w:rPr>
        <w:t xml:space="preserve">Quelle: </w:t>
      </w:r>
      <w:r>
        <w:t>https://mcp.opencaselaw.ch/entscheid/bvger_E-623_2018</w:t>
      </w:r>
    </w:p>
    <w:p>
      <w:r>
        <w:t>FR: TAF E-623/2018 du 28 juin 2018</w:t>
      </w:r>
    </w:p>
    <w:p>
      <w:r>
        <w:t>IT: TAF E-623/2018 del 28 giugno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sich darauf beruft, dass durch sein Verhalten nach der Ausreise aus dem Heimat- oder Herkunftsstaat - insbesondere durch politische Exilaktivitäten - eine Gefährdungssituation erst geschaffen worden ist, macht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5</w:t>
      </w:r>
    </w:p>
    <w:p>
      <w:r>
        <w:t>Die Vorinstanz kam in der angefochtenen Verfügung zum Schluss, die geltend gemachten subjektiven Nachfluchtgründe der Beschwerdeführerin erfüllten die Anforderungen an die Flüchtlingseigenschaft nicht. Es sei zwar bekannt, dass sich die iranischen Behörden grundsätzlich für die exilpolitischen Aktivitäten ihrer Staatsangehörigen interessieren würden. Es sei jedoch davon auszugehen, dass sie sich bei dieser Überwachung auf Personen konzentrieren würden, die mit ihren politischen Aktivitäten aus der Masse der regimekritischen iranischen Staatsangehörigen hervortreten und als ernsthafte Bedrohung für das iranische Regime wahrgenommen würden. Massgebend sei dabei, ob durch die öffentliche Exponierung der Eindruck erweckt werde, dass die betreffende Person eine Gefahr für das politische System des Irans darstelle. Im Zusammenhang mit dem ersten Asylgesuch vom 1. Dezember 2015 seien das SEM sowie das Bundesverwaltungsgericht übereinstimmend zum Schluss gelangt, dass eine Verfolgung nicht glaubhaft gemacht werden konnte und die von der Beschwerdeführerin bereits damals geltend gemachten exilpolitischen Tätigkeiten zu keiner Gefährdung führen würden. Es sei davon auszugehen, dass die Beschwerdeführerin beim Verlassen ihres Heimatlandes nicht als regimefeindliche Person beziehungsweise staatsfeindliche Politaktivistin bei den iranischen Behörden fichiert gewesen sei. Den Ausführungen des Mehrfachgesuches sowie den eingereichten Beweismitteln sei zu entnehmen, dass die Beschwerdeführerin in den vergangenen Monaten in der Schweiz an mehreren Anlässen teilgenommen habe und ins (...) [Partei] (...) worden sei. Die Unterlagen würden die Beschwerdeführerin als Teilnehmerin bei Versammlungen und Veranstaltungen zeigen. Die Aktivitäten wie die Teilnahme an Sitzungen und Kundgebungen könnten jedoch keine Furcht vor flüchtlingsrelevanter Verfolgung bei der Rückkehr in den Iran begründen. Es sei nicht ersichtlich, dass sich die Beschwerdeführerin in qualifizierter Weise exilpolitisch betätigt habe, auch wenn sie seit wenigen Monaten Mitglied (...) der [Partei] sei. Die Beweisunterlagen würden die Beschwerdeführerin als normale Teilnehmerin nebst zahlreichen weiterer Anwesenden zeigen. Weder das blosse Vor- oder Ablesen von Erklärungen der [Partei] noch ihre Teilnahme an deren Veranstaltungen hätten eine wesentliche Schärfung des politischen Profils der Beschwerdeführerin zur Folge. Das gelte ebenso für ihre Zugehörigkeit zum (...) [Partei] (...). Zwar sei die Beschwerdeführerin für die Beziehungen zu anderen (...) Parteien zuständig. Es sei jedoch nicht ersichtlich, was dies konkret bedeute und welchen konkreten Beitrag sie an den Sitzungen oder bei den Erklärungen der Partei jeweils geleistet habe. Insgesamt könne keine Exponierung festgestellt werden, welche die Beschwerdeführerin aus der Masse der regimekritischen iranischen Staatsangehörigen hervorheben würde. Die blosse optische Erkennbarkeit und Individualisierbarkeit sei nicht massgeblich. Weiter sei anzunehmen, dass die iranischen Behörden bei offensichtlichen Fällen zwischen tatsächlich politisch engagierten Regimekritikern und Personen, welche in erster Linie die Chancen auf ein Aufenthaltsrecht zu erhöhen versuchten, unterscheiden könnten. Die geltend gemachte Bedrohung der Eltern durch den iranischen Geheimdienst sei einerseits nicht belegt und könne andererseits auch mit den geschäftlichen Aktivitäten des behördlich gesuchten Bruders der Beschwerdeführerin zu tun haben. Das Verhalten der Beschwerdeführerin in der Schweiz sei insgesamt betrachtet nicht geeignet, ein ernsthaftes Vorgehen der iranischen Behörden zu bewirken. Das Mehrfachgesuch werde abgelehnt.</w:t>
      </w:r>
    </w:p>
    <w:p>
      <w:r>
        <w:rPr>
          <w:b/>
        </w:rPr>
        <w:t>E. 6.1</w:t>
      </w:r>
    </w:p>
    <w:p>
      <w:r>
        <w:t>Die Beschwerdeführerin macht geltend, dass die Vorinstanz die von ihr genannten Gründe und Belege für ihre Furcht vor asylrelevanter Verfolgung im Iran oberflächlich und falsch geprüft und somit das Vorliegen subjektiver Nachfluchtgründe zu Unrecht verneint habe.</w:t>
      </w:r>
    </w:p>
    <w:p>
      <w:r>
        <w:rPr>
          <w:b/>
        </w:rPr>
        <w:t>E. 6.2</w:t>
      </w:r>
    </w:p>
    <w:p>
      <w:r>
        <w:t>Im Zusammenhang mit dem ersten Asylgesuch stellte das Bundesverwaltungsgericht im Urteil E-1778/2017 vom 7. April 2017 fest, dass die Beschwerdeführerin vor dem Verlassen des Heimatlandes nicht als regimefeindliche Person ins Blickfeld der iranischen Behörden geraten sei und zu diesem Zeitpunkt keine Verfolgungsgefahr bestand habe (vgl. a.a.O. E. 5.3). Entgegen den Ausführungen in der Beschwerde ist nicht davon auszugehen, dass die Beschwerdeführerin vor der Ausreise Mitglied der [Partei] war. In Übereinstimmung mit der Vorinstanz ist im vorliegenden Fall zu prüfen, ob sich ihr politisches Profil seit dem letzten Verfahren in einer Weise verändert hat, dass bei einer Rückkehr in den Iran mit ernsthaften Nachteilen im Sinne von Art. 3 AsylG zu rechnen wäre.</w:t>
      </w:r>
    </w:p>
    <w:p>
      <w:r>
        <w:rPr>
          <w:b/>
        </w:rPr>
        <w:t>E. 6.3</w:t>
      </w:r>
    </w:p>
    <w:p>
      <w:r>
        <w:t>Es ist allgemein bekannt, dass die iranischen Behörden die politischen Aktivitäten ihrer Staatsangehörigen im Ausland überwachen und erfassen.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 und gefährlichen Regimegegner erscheinen lassen (vgl. BVGE 2009/28 E. 7.4.3).</w:t>
      </w:r>
    </w:p>
    <w:p>
      <w:r>
        <w:rPr>
          <w:b/>
        </w:rPr>
        <w:t>E. 6.4</w:t>
      </w:r>
    </w:p>
    <w:p>
      <w:r>
        <w:t>Den vorliegenden Unterlagen ist zu entnehmen, dass die Beschwerdeführerin am (...) 2017 in das (...) der [Partei] aufgenommen wurde und bis Oktober 2017 als Teilnehmerin und teilweise auch als Rednerin an diversen politischen Anlässen partizipierte. Ihr Engagement ist im Internet in Bild- und Schriftform dokumentiert, teilweise zusammen mit ihrem Namen. Es ist deshalb vorab festzuhalten, dass nicht gänzlich ausgeschlossen werden kann, dass die iranischen Sicherheitsdienste von den exilpolitischen Tätigkeiten der Beschwerdeführerin Notiz genommen haben. Aufgrund der nachfolgenden Erwägungen kann jedoch nicht festgestellt werden, dass die Beschwerdeführerin mit hinreichender Wahrscheinlichkeit in die Kategorie der Personen fällt, welche vom iranischen Staat aufgrund ihrer Tätigkeit oder Funktion als ernsthafte und potentiell gefährliche Regimegegner wahrgenommen wird.</w:t>
      </w:r>
    </w:p>
    <w:p>
      <w:r>
        <w:rPr>
          <w:b/>
        </w:rPr>
        <w:t>E. 6.5</w:t>
      </w:r>
    </w:p>
    <w:p>
      <w:r>
        <w:t>Weder im Mehrfachgesuch noch in der Beschwerdeschrift wird konkret dargelegt, inwiefern die Beschwerdeführerin auf parteipolitische Inhalte Einfluss nehmen kann oder Einfluss genommen hat. Insbesondere die in diesem Zusammenhang von der Vorinstanz gemachte Feststellung, die Redebeiträge würden über ein blosses Vor- beziehungsweise Ablesen von Parteierklärungen nicht hinausgehen, wird dadurch nicht substantiiert widerlegt. In der Beschwerdeschrift wird im Weiteren zwar die Wichtigkeit der Rolle der Beschwerdeführerin als Verantwortliche für die Beziehungen zu anderen Oppositionsparteien betont. Jedoch lässt sich diesem Hinweis - in Übereinstimmung mit der Einschätzung der Vorinstanz - nicht entnehmen, welche Aufgaben diese Rolle konkret mit sich bringt. Insgesamt gelingt es der Beschwerdeführerin damit nicht darzulegen, dass ihr innerhalb der Partei wichtige Entscheidungsbefugnisse oder Führungsfunktionen zukommen würden und welche repräsentativen, stellvertretenden, diplomatischen und medialen Aufgaben sie innerhalb der Partei tatsächlich wahrnimmt. Aufgrund des Ausgeführten ist deshalb festzustellen, dass die Beschwerdeführerin innerhalb der Gemeinschaft der exiliranischen Regimegegner nicht die Rolle einer herausragenden und meinungsbildenden Führungspersönlichkeit innehat, mithin ihr exilpolitisches Engagement dasjenige vieler ihrer Landsleute nicht deutlich übersteigt und sie sich dadurch nicht erheblich exponiert hat.</w:t>
      </w:r>
    </w:p>
    <w:p>
      <w:r>
        <w:rPr>
          <w:b/>
        </w:rPr>
        <w:t>E. 6.6</w:t>
      </w:r>
    </w:p>
    <w:p>
      <w:r>
        <w:t>Der Beschwerdeführerin ist es im Rahmen des ersten Asylgesuches nicht gelungen, eine flüchtlingsrelevante politische Tätigkeit in ihrem Heimatstaat glaubhaft zu machen (vgl. BVGer E-1778/2017 E. 4.3.2). Mithin ist ein politisches Engagement erst nach der Einreise in die Schweiz glaubhaft darlegt. Es fällt auf, dass der exilpolitische Aktivismus der Beschwerdeführerin merklich zunahm, nachdem das erste Asylgesuch vom SEM und vom Bundesverwaltungsgericht abgelehnt wurde. Es drängt sich der Eindruck auf, dass mit der exilpolitischen Tätigkeit in erster Linie die Chancen auf ein Aufenthaltsrecht in der Schweiz erhöht werden sollen. Dies wird dadurch bestärkt, dass die Beschwerdeführerin seit Oktober 2017, mithin seit circa acht Monaten, nicht mehr exilpolitisch aktiv war. Jedenfalls hat die rechtlich vertretene Beschwerdeführerin bis heute im Rahmen ihrer Mitwirkungspflicht (Art. 8 AsylG) keine weiteren Belege für ihr exilpolitisches Engagement eingereicht. Nach Praxis des Bundesverwaltungsgerichts darf sodann davon ausgegangen werden, dass die iranischen Sicherheitsbehörden zu unterscheiden vermögen zwischen tatsächlich politisch engagierten Regimekritikern und Exilaktivisten, die mit ihren Aktionen in erster Linie die Chance auf ein Aufenthaltsrecht zu erhöhen versuchen (vgl. BVGE 2009/28 E. 7.4.3).</w:t>
      </w:r>
    </w:p>
    <w:p>
      <w:r>
        <w:rPr>
          <w:b/>
        </w:rPr>
        <w:t>E. 6.7</w:t>
      </w:r>
    </w:p>
    <w:p>
      <w:r>
        <w:t>Weiter ist festzuhalten, dass die Beschwerdeführenden aus den teilweise weitschweifigen Ausführungen zur politischen Situation im Iran sowie zum Verhalten der iranischen Sicherheitsbehörden nichts zu ihren Gunsten ableiten können. Gemäss Praxis des Bundesverwaltungsgerichts ist allein aufgrund der Ausreise oder des Stellens eines Asylgesuches im Ausland keine flüchtlingsrechtlich erhebliche Verfolgung im Iran zu befürchten (vgl. BVGE 2009/28 E. 7.4.4). Berichte über schwerwiegende Menschenrechtsverletzungen im Iran begründen für sich allein noch keine Gefahr einer unmenschlichen Behandlung (vgl. Urteil des EGMR in Sachen S.F. u. a. gegen Schweden vom 15. Mai 2012, 52077/10, §§ 63 f.). Auch sind die Hinweise zu den Protesten im Iran vom Dezember 2017 und Januar 2018 nicht geeignet, eine konkrete Gefährdung der Beschwerdeführenden darzutun.</w:t>
      </w:r>
    </w:p>
    <w:p>
      <w:r>
        <w:rPr>
          <w:b/>
        </w:rPr>
        <w:t>E. 6.8</w:t>
      </w:r>
    </w:p>
    <w:p>
      <w:r>
        <w:t>Die zusammen mit der Beschwerde eingereichte und von 21 Personen unterzeichnete Petition wiederholt im Wesentlichen die Ausführungen der Beschwerdeschrift und ist als Gefälligkeitsschreiben zu werten. Da die Beschwerdeführenden daraus - sowie den weiteren Eingaben - nichts zu ihren Gunsten abzuleiten vermögen, ist nicht näher darauf einzugehen.</w:t>
      </w:r>
    </w:p>
    <w:p>
      <w:r>
        <w:rPr>
          <w:b/>
        </w:rPr>
        <w:t>E. 6.9</w:t>
      </w:r>
    </w:p>
    <w:p>
      <w:r>
        <w:t>Wie bereits die Vorinstanz feststellte, ist die behauptete Bedrohung von Familienangehörigen durch den iranischen Geheimdienst durch nichts belegt. Da die Beschwerdeführerin zudem kein politisches Engagement vor ihrer Ausreise glaubhaft machen konnte, bestehen insgesamt keine Hinweise darauf, dass sie in asylrechtlich relevanter Weise in den Fokus der iranischen Behörden gerückt wäre.</w:t>
      </w:r>
    </w:p>
    <w:p>
      <w:r>
        <w:rPr>
          <w:b/>
        </w:rPr>
        <w:t>E. 6.10</w:t>
      </w:r>
    </w:p>
    <w:p>
      <w:r>
        <w:t>Zusammenfassend ist somit festzuhalten, dass das Vorliegen subjektiver Nachfluchtgründe zu verneinen ist.</w:t>
      </w:r>
    </w:p>
    <w:p>
      <w:r>
        <w:rPr>
          <w:b/>
        </w:rPr>
        <w:t>E. 7</w:t>
      </w:r>
    </w:p>
    <w:p>
      <w:r>
        <w:t>Gemäss Art. 44 AsylG verfügt das Staatssekretariat in der Regel die Wegweisung aus der Schweiz und ordnet den Vollzug an, wenn es das Asylgesuch abweist oder darauf nicht eintritt.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Bezüglich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Nach Art. 83 Abs. 4 AuG ist der Vollzug nicht zulässig, wenn völkerrechtliche Verpflichtungen der Schweiz einer Weiterreise der Ausländerin oder des Ausländers in den Heimat-, Herkunfts- oder einen Drittstaat entgegenstehen. Da die Beschwerdeführenden die Flüchtlingseigenschaft nicht erfüllen,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der Beschwerdeführenden noch aus den Akten ergeben sich konkrete Anhaltspunkte dafür, dass sie für den Fall einer Ausschaffung in den Iran dort mit beachtlicher Wahrscheinlichkeit einer nach Art. 3 EMRK oder Art. 3 FoK verbotenen Strafe oder Behandlung ausgesetzt wären. Insbesondere vermögen die Beschwerdeführenden kein "real risk" im Sinne der massgeblichen Rechtsprechung darzutun, zumal die blosse Möglichkeit einer menschenrechtswidrigen Behandlung nicht ausreicht (vgl. Urteil des EGMR Saadi gegen Italien vom 28. Februar 2008, Grosse Kammer 37201/06, §§ 124 ff. m.w.H.). Der EGMR geht ebenfalls davon aus, dass eine möglicherweise drohende Verletzung von Art. 3 EMRK jeweils aufgrund der persönlichen Situation des Beschwerdeführers zu beurteilen ist. Die Berichte über schwerwiegende Menschenrechtsverletzungen im Iran begründen für sich allein noch keine Gefahr einer unmenschlichen Behandlung (vgl. Urteil des EGMR S.F. et al. gegen Schweden vom 15. Mai 2012, 52077/10, §§63 f.; vgl. zum Ganzen Urteil des BVGer D-830/2016 vom 20. Juni 2016.). Der Vollzug der Wegweisung ist demnach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Die allgemeine Lage im Iran ist weder durch Krieg, Bürgerkrieg noch durch eine Situation allgemeiner Gewalt gekennzeichnet, weshalb diesbezüglich keine Vollzugshindernisse vorliegen. In Bezug auf die psychischen Beschwerden der Beschwerdeführerin gilt es festzuhalten, dass nur dann auf Unzumutbarkeit des Wegweisungsvollzugs geschlossen werden kann, wenn eine notwendige medizinische Behandlung im Heimatland nicht zur Verfügung steht und die Rückkehr zu einer raschen und lebensgefährdenden Beeinträchtigung des Gesundheitszustandes führt (vgl. BVGE 2009/2 E. 9.3.2). In Übereinstimmung mit der Vorinstanz ist festzustellen, dass ihre gesundheitlichen Probleme teilweise auch auf ihre Aufenthaltssituation in der Schweiz zurückzuführen sind und der Heimatstaat der Beschwerdeführerin über eine ausreichende medizinische Infrastruktur verfügt. Im Übrigen hat die Beschwerdeführerin auf Beschwerdeebene keine aktuellen Unterlagen zu ihrem Gesundheitszustand eingereicht. Nach dem Gesagten erweist sich der Vollzug der Wegweisung auch als zumutbar.</w:t>
      </w:r>
    </w:p>
    <w:p>
      <w:r>
        <w:rPr>
          <w:b/>
        </w:rPr>
        <w:t>E. 8.4</w:t>
      </w:r>
    </w:p>
    <w:p>
      <w:r>
        <w:t>Nach Art. 83 Abs. 2 AuG ist der Wegweisungsvollzug als möglich zu bezeichnen. Es obliegt den Beschwerdeführenden, sich bei der zuständigen iranischen Vertretung die für eine Rückkehr notwendigen Reisedokumente zu beschaffen (vgl. Art. 8 Abs. 4 AsylG und dazu BVGE 2008/34 E. 12).</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Der am 8. März 2018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