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E-6236/2011 vom 21. Juni 2013</w:t>
      </w:r>
    </w:p>
    <w:p>
      <w:r>
        <w:t>Bundesverwaltungsgericht, 2013-06-21, FR</w:t>
      </w:r>
    </w:p>
    <w:p>
      <w:r>
        <w:rPr>
          <w:b/>
        </w:rPr>
        <w:t xml:space="preserve">Quelle: </w:t>
      </w:r>
      <w:r>
        <w:t>https://mcp.opencaselaw.ch/entscheid/bvger_E-6236_2011</w:t>
      </w:r>
    </w:p>
    <w:p>
      <w:r>
        <w:t>FR: TAF E-6236/2011 du 21 juin 2013</w:t>
      </w:r>
    </w:p>
    <w:p>
      <w:r>
        <w:t>IT: TAF E-6236/2011 del 21 giugno 2013</w:t>
      </w:r>
    </w:p>
    <w:p>
      <w:pPr>
        <w:pStyle w:val="Heading2"/>
      </w:pPr>
      <w:r>
        <w:t>Regeste</w:t>
      </w:r>
    </w:p>
    <w:p>
      <w:r>
        <w:t>Asile et renvoi</w:t>
      </w:r>
    </w:p>
    <w:p>
      <w:pPr>
        <w:pStyle w:val="Heading2"/>
      </w:pPr>
      <w:r>
        <w:t>Erwägungen</w:t>
      </w:r>
    </w:p>
    <w:p>
      <w:r>
        <w:rPr>
          <w:b/>
        </w:rPr>
        <w:t>E. 1.1</w:t>
      </w:r>
    </w:p>
    <w:p>
      <w:r>
        <w:t>En vertu de l'art. 31 loi du 17 juin 2005 sur le Tribunal administratif fédéral (LTAF, RS 173.32), celui-ci (ci-après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l'ODM ne met pas en doute, en soi, que le recourant était recherché dans son pays au moment où il en est parti, trois mois après l'attentat qui a coûté la vie à F._______. Il ne met pas non plus en doute que la belle-mère du recourant a pu être arrêtée à cause de son gendre qui a toujours lié cette arrestation à sa fuite. L'ODM associe toutefois les poursuites lancées contre le recourant et la détention de sa belle-mère à la lutte que les autorités sri-lankaises menaient à l'époque contre les LTTE ; aussi considère-t-il que le recourant, qui n'a jamais été des LTTE ni ne s'est jamais engagé pour ce mouvement, n'a aujourd'hui plus à craindre d'être arrêté dans son pays vu que la guerre qui y sévissait encore en 2008 s'est achevée en mai 2009 avec l'anéantissement des LTTE. En l'état du dossier, le Tribunal ne peut se ranger à cette opinion. En effet compte tenu de la gravité des actes à l'origine des poursuites contre le recourant (qui avait en outre peut-être déjà été repéré à C._______) dans son pays, il considère que l'ODM ne pouvait conclure que celui-ci n'y risquait plus rien simplement parce que les hostilités auxquelles l'assassinat, en 2008, de F._______ paraît avoir été lié avaient cessé. Pour le Tribunal, il revenait donc à l'ODM, avant de statuer sur la demande d'asile du recourant, de s'assurer que celui-ci n'était effectivement plus recherché dans son pays, éventuellement en se fondant sur les raisons ayant amené les autorités sri-lankaises à relaxer sa belle-mère en (...) 2008. Il n'appartenait en tout cas pas à l'ODM de se substituer aux autorités sri-lankaises et de décréter sur la base des informations en sa possession que l'intéressé ne risquait rien en dépit de l'arrestation suivie de la détention de sa belle-mère. Viennent prima facie conforter ce point de vue les moyens que le recourant a produits et sur lesquels l'ODM a eu l'occasion de se prononcer. Certes, la valeur probante de la lettre du "Grama Officer" est à relativiser, car celui-ci, qui s'exprime bien après l'attentat de (...) 2008, n'a apparemment pas été un témoin direct de cet événement ni de ceux qui ont suivi et ne peut donc en attester valablement. En revanche, on ne saurait écarter pour les même motifs et sans autres examens les attestations des hommes de loi qui sont de bonne facture et ne présentent aucun indice de falsification. Il s'ensuit que, sur la base de l'état de fait connu au moment de sa décision, l'ODM n'était pas fondé à admettre que les poursuites contre le recourant dans son pays avaient cessé et qu'il n'avait plus à craindre de persécutions à son retour au pays du seul fait que la guerre qui y sévissait à son départ avait pris fin.</w:t>
      </w:r>
    </w:p>
    <w:p>
      <w:r>
        <w:rPr>
          <w:b/>
        </w:rPr>
        <w:t>E. 4.1</w:t>
      </w:r>
    </w:p>
    <w:p>
      <w:r>
        <w:t>Au vu de ce qui précède, le Tribunal considère que la cause, en l'état, n'est pas susceptible d'être définitivement tranchée. Si l'ODM maintient que les faits allégués sont vraisemblables, certains points essentiels doivent en effet être impérativement éclaircis à satisfaction, d'où la nécessité d'une instruction complémentaire. Il importe notamment d'obtenir des informations sur l'état des recherches à l'encontre du recourant et sur le contenu de la procédure concernant sa belle-mère.</w:t>
      </w:r>
    </w:p>
    <w:p>
      <w:r>
        <w:rPr>
          <w:b/>
        </w:rPr>
        <w:t>E. 4.2</w:t>
      </w:r>
    </w:p>
    <w:p>
      <w:r>
        <w:t>Pour ces motifs, la décision de l'ODM du 14 octobre 2011 est annulée pour constatation incomplète des faits pertinents au sens de l'art. 106 al. 1 let. b LAsi. La cause est renvoyée à l'autorité intimée pour complément d'instruction (cf. art. 61 al. 1 PA).</w:t>
      </w:r>
    </w:p>
    <w:p>
      <w:r>
        <w:rPr>
          <w:b/>
        </w:rPr>
        <w:t>E. 5.1</w:t>
      </w:r>
    </w:p>
    <w:p>
      <w:r>
        <w:t>Vu l'issue de la cause, il n'y a pas lieu de percevoir des frais de procédure (cf. art. 63 al. 1 et 2 PA).</w:t>
      </w:r>
    </w:p>
    <w:p>
      <w:r>
        <w:rPr>
          <w:b/>
        </w:rPr>
        <w:t>E. 5.2</w:t>
      </w:r>
    </w:p>
    <w:p>
      <w:r>
        <w:t>Le recourant a par ailleurs droit à des dépens (cf. art. 64 al. 1 PA et art. 7 al. 1 du règlement du 21 février 2008 concernant les frais, dépens et indemnités fixés par le Tribunal administratif fédéral [FITAF, RS 173.320.2]). En l'absence de décompte de prestations, et compte tenu des activités essentielles menées par sa mandataire, le montant de l'indemnité due à ce titre est arrêté, ex aequo et bono, à 2'000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