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E-6232/2014 vom 20. August 2015</w:t>
      </w:r>
    </w:p>
    <w:p>
      <w:r>
        <w:t>Bundesverwaltungsgericht, 2015-08-20, DE</w:t>
      </w:r>
    </w:p>
    <w:p>
      <w:r>
        <w:rPr>
          <w:b/>
        </w:rPr>
        <w:t xml:space="preserve">Quelle: </w:t>
      </w:r>
      <w:r>
        <w:t>https://mcp.opencaselaw.ch/entscheid/bvger_E-6232_2014</w:t>
      </w:r>
    </w:p>
    <w:p>
      <w:r>
        <w:t>FR: TAF E-6232/2014 du 20 août 2015</w:t>
      </w:r>
    </w:p>
    <w:p>
      <w:r>
        <w:t>IT: TAF E-6232/2014 del 20 agosto 2015</w:t>
      </w:r>
    </w:p>
    <w:p>
      <w:pPr>
        <w:pStyle w:val="Heading2"/>
      </w:pPr>
      <w:r>
        <w:t>Regeste</w:t>
      </w:r>
    </w:p>
    <w:p>
      <w:r>
        <w:t>Visum aus humanitären Gründen (VrG)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Beschwerdeführerin genügend klare, sinngemässe Rechtsbegehren sowie deren Begründung zu entnehmen sind und ohne Weiteres darüber befunden werden kann.</w:t>
      </w:r>
    </w:p>
    <w:p>
      <w:r>
        <w:rPr>
          <w:b/>
        </w:rPr>
        <w:t>E. 1.3</w:t>
      </w:r>
    </w:p>
    <w:p>
      <w:r>
        <w:t>Der Zeitpunkt der Eröffnung des angefochtenen Einspracheentscheides steht in Ermangelung einer Empfangsbestätigung nicht fest. Immerhin ergibt sich aus den Akten, dass der Ausgang der Verfügung von der Botschaft am 2. September 2014 erfolgte und sie vermutlich am 16. September 2014 eröffnet wurde (vgl. Beschwerdeeingabe vom 9. Oktober 2014). Angesichts dessen, dass die Beweislast für die Zustellung an die Partei der eröffnenden Behörde obliegt (vgl. André Moser/Michael Beusch/Lorenz Kneubühler, Prozessieren vor dem Bundesverwaltungsgericht, 2. Aufl., Basel 2013, S. 76 Rz. 2.112), ist jedenfalls zugunsten der Beschwerdeführerin von der Rechtzeitigkeit ihrer Rechtsmitteleingabe auszugehen.</w:t>
      </w:r>
    </w:p>
    <w:p>
      <w:r>
        <w:rPr>
          <w:b/>
        </w:rPr>
        <w:t>E. 1.4</w:t>
      </w:r>
    </w:p>
    <w:p>
      <w:r>
        <w:t>Die Beschwerdeführerin ist gemäss Art. 48 Abs. 1 VwVG zur Be­schwerde berechtigt.</w:t>
      </w:r>
    </w:p>
    <w:p>
      <w:r>
        <w:rPr>
          <w:b/>
        </w:rPr>
        <w:t>E. 1.5</w:t>
      </w:r>
    </w:p>
    <w:p>
      <w:r>
        <w:t>Auf die (vermutungsweise) fristgereicht und in der Form akzeptiert eingereichte Beschwerde ist somit einzutreten.</w:t>
      </w:r>
    </w:p>
    <w:p>
      <w:r>
        <w:rPr>
          <w:b/>
        </w:rPr>
        <w:t>E. 2</w:t>
      </w:r>
    </w:p>
    <w:p>
      <w:r>
        <w:t>Sofern das VGG nichts anderes bestimmt, richtet sich das Verfahren vor dem Bundesverwaltungsgericht nach dem VwVG (Art. 37 VGG).</w:t>
      </w:r>
    </w:p>
    <w:p>
      <w:r>
        <w:rPr>
          <w:b/>
        </w:rPr>
        <w:t>E. 3</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einer sri-lankischen Staatsangehörigen um Erteilung eines Schengen- beziehungsweise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 - Raumes sind (sog. Drittstaaten), benötigen zur Einreise in die Schweiz beziehungsweise den Schengen - 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 - Visums den Zweck und die Umstände ihres beabsichtigten Aufenthalts belegen und hierfür über ausreichende finanzielle Mittel verfügen. Namentlich haben sie zu belegen, dass sie den Schengen - 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der Botschaft vom 26. Mai 2010 zur Änderung des Asylgesetzes (BBl 2010 4455)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Bei einem solchen, durch das Vorliegen einer beachtlichen unmittelbaren und ernsthaften konkreten Gefahr gerechtfertigten humanitären Visum, entfällt die in Erwägung 4.3 genannte Einreisevoraussetzung, wonach die rechtzeitige (vor Ablauf der 90-tägigen Visumsdauer) Wiederausreise aus der Schweiz zu belegen ist. Es wird vielmehr davon ausgegangen, dass der Visumsinhaber ein Asylgesuch einreicht, sobald er sich in der Schweiz befindet. Unterlässt er dies, hat er die Schweiz nach drei Monaten wieder zu verlassen.</w:t>
      </w:r>
    </w:p>
    <w:p>
      <w:r>
        <w:rPr>
          <w:b/>
        </w:rPr>
        <w:t>E. 5.2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w:t>
      </w:r>
    </w:p>
    <w:p>
      <w:r>
        <w:t>Die Beschwerdeführerin und (...) unterliegen als sri-lankische Staatsangehörige der Visumspflicht gemäss Art. 4 VEV bzw. der Verordnung (EG) Nr. 539/2001 (vgl. oben, Erwägung 4.3).</w:t>
      </w:r>
    </w:p>
    <w:p>
      <w:r>
        <w:rPr>
          <w:b/>
        </w:rPr>
        <w:t>E. 6.1</w:t>
      </w:r>
    </w:p>
    <w:p>
      <w:r>
        <w:t>Im Beschwerdeverfahren wird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Beschwerdeführerin und (...) aus dem Schengen-Raum vor Ablauf der Visumsfrist wäre nicht gewährleistet. Die Beschwerdeführerin sucht vielmehr gerade um Schutz vor einer Gefährdung im Heimatland nach, die offensichtlich länger bestehe, zumal von einer entscheidenden Änderung der Situation in Sri Lanka nach dem überraschenden Regierungswechsel von Anfang des laufenden Jahres im heutigen Zeitpunkt nicht ausgegangen werden kann.</w:t>
      </w:r>
    </w:p>
    <w:p>
      <w:r>
        <w:rPr>
          <w:b/>
        </w:rPr>
        <w:t>E. 6.2</w:t>
      </w:r>
    </w:p>
    <w:p>
      <w:r>
        <w:t>Hingegen ficht die Beschwerdeführerin die Verweigerung der Visa aus humanitären Gründen an und bestreitet sinngemäss die vorinstanzliche Einschätzung, sie habe die Voraussetzungen für die Erteilung eines humanitären Visums nicht aufzuzeigen vermocht.</w:t>
      </w:r>
    </w:p>
    <w:p>
      <w:r>
        <w:rPr>
          <w:b/>
        </w:rPr>
        <w:t>E. 6.2.1</w:t>
      </w:r>
    </w:p>
    <w:p>
      <w:r>
        <w:t>Diesbezüglich ist vorab festzuhalten, dass weder die Schweizerische Vertretung noch die Vorinstanz die Schilderungen der Beschwerdeführerin, namentlich zum (...), ihrer [Tätigkeit], den Belästigungen und Übergriffen durch die sri-lankischen Behörden, in Zweifel gezogen haben. Die Ausführungen der Beschwerdeführerin sind denn auch stimmig ausgefallen, sind in sich schlüssig und fügen sich ohne weiteres in den jeweils im betreffenden Zeitraum in Sri Lanka herrschenden politischen Kontext. Sie belegt ihre Vorbringen schliesslich mit zahlreichen Beweismitteln. Das Bundesverwaltungsgericht sieht bei dieser Aktenlage keine Veranlassung, an der Glaubhaftigkeit dieser Angaben oder an der persönlichen Glaubwürdigkeit der Beschwerdeführerin zu zweifeln. Es ist demzufolge davon auszugehen, dass die Beschwerdeführerin seit dem (...) und ihren diesbezüglichen [Tätigkeit] diversen Drohungen und Übergriffen (insbesondere auch sexuellen) seitens diverser Akteure, darunter insbesondere sri-lankischer Sicherheitsbehörden, ausgesetzt war und ist. Gemäss Einschätzung der Schweizerischen Vertretung in Colombo ist sie der Regierung höchst unbequem und bekommt dies auch zu spüren. Auch die Vorinstanz erachtet ihr Leben darüber hinaus als äusserst schwierig, zumal als (...) Frau und noch umso mehr, als sie nebst (...).</w:t>
      </w:r>
    </w:p>
    <w:p>
      <w:r>
        <w:rPr>
          <w:b/>
        </w:rPr>
        <w:t>E. 6.2.2</w:t>
      </w:r>
    </w:p>
    <w:p>
      <w:r>
        <w:t>Das Bundesverwaltungsgericht hat in Bezug auf Sri Lanka Personengruppen qualifiziert, die heute trotz der verbesserten Sicherheitslage seit Beendigung des militärischen Konflikts im Mai 2009 immer noch einer erhöhten Verfolgungsgefahr ausgesetzt sind. Darunter fallen unter anderem Personen, die auch nach Beendigung des Bürgerkriegs verdächtigt werden, mit den LTTE in Verbindung zu stehen oder gestanden zu haben, nebst anderen Kategorien aber insbesondere auch Kritiker, die sich für die Menschenrechte einsetzen oder Verstösse aufzeigen, Opfer und Zeugen von Menschenrechtsverletzungen sowie Personen, die solche Übergriffe bei den Behörden anzeigen (vgl. BVGE 2011/24 E. 8 S. 493 ff.).</w:t>
      </w:r>
    </w:p>
    <w:p>
      <w:r>
        <w:rPr>
          <w:b/>
        </w:rPr>
        <w:t>E. 6.2.3</w:t>
      </w:r>
    </w:p>
    <w:p>
      <w:r>
        <w:t>Das Bundesverwaltungsgericht kommt aufgrund einer Gesamtwürdigung der wesentlichen Umstände zum Schluss, dass die Vorinstanz zu Unrecht den Schluss gezogen hat, die Voraussetzungen für die Erteilung humanitärer Visa an die Beschwerdeführerin und (...) seien nicht gegeben. Die tamilische Beschwerdeführerin ist den sri-lankischen Behörden bekannt als (...) H._______, die seit Jahren [Tätigkeit], der mehrfach von den sri-lankischen Behörden in Haft genommen worden und dort massiv gefoltert worden war, und die immer wieder öffentlich auf [Tätigkeit] hinweist. Hinzu kommt ein erhöhtes Risiko als (...) Frau willkürlichen Übergriffen ausgesetzt zu sein. Erschwerend ist ferner zu erachten, dass sie aufgrund [Tätigkeit] in ihrer Bewegungsfreiheit, und damit auch der Möglichkeit, sich solchen Übergriffen - etwa durch rasches Untertauchen - zu entziehen, erheblich eingeschränkt ist. Auch wenn die regelmässigen Übergriffe nicht immer eine hohe Intensität aufweisen mögen, qualifiziert das Bundesverwaltungsgericht aufgrund der besonderen Begebenheiten im vorliegenden Einzelfall die seit Jahren andauernde Bedrohungssituation der Beschwerdeführerin, die sich in nachvollziehbarer Weise auch (...) und deren Ende nicht absehbar ist, als besondere Notsituation, welche die Erteilung von Einreisevisa zu rechtfertigen vermag.</w:t>
      </w:r>
    </w:p>
    <w:p>
      <w:r>
        <w:rPr>
          <w:b/>
        </w:rPr>
        <w:t>E. 7</w:t>
      </w:r>
    </w:p>
    <w:p>
      <w:r>
        <w:t>Aus dem Gesagten ergibt sich, dass die Vorinstanz die Gesuche um Erteilung humanitärer Visa zu Unrecht abgelehnt hat. Die Beschwerde ist daher gutzuheissen und das SEM ist anzuweisen, der Beschwerdeführerin und (...) humanitäre Visa zur Einreise in die Schweiz auszustellen.</w:t>
      </w:r>
    </w:p>
    <w:p>
      <w:r>
        <w:rPr>
          <w:b/>
        </w:rPr>
        <w:t>E. 8.1</w:t>
      </w:r>
    </w:p>
    <w:p>
      <w:r>
        <w:t>Dem Ausgang des Verfahrens entsprechend sind keine Kosten aufzuerlegen.</w:t>
      </w:r>
    </w:p>
    <w:p>
      <w:r>
        <w:rPr>
          <w:b/>
        </w:rPr>
        <w:t>E. 8.2</w:t>
      </w:r>
    </w:p>
    <w:p>
      <w:r>
        <w:t>Im Weiteren ist trotz Obsiegens keine Parteientschädigung auszurichten, da davon auszugehen ist, dass der nicht vertretenen Beschwerdeführerin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