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E-6230/2018 vom 22. April 2021</w:t>
      </w:r>
    </w:p>
    <w:p>
      <w:r>
        <w:t>Bundesverwaltungsgericht, 2021-04-22, DE</w:t>
      </w:r>
    </w:p>
    <w:p>
      <w:r>
        <w:rPr>
          <w:b/>
        </w:rPr>
        <w:t xml:space="preserve">Quelle: </w:t>
      </w:r>
      <w:r>
        <w:t>https://mcp.opencaselaw.ch/entscheid/bvger_E-6230_2018</w:t>
      </w:r>
    </w:p>
    <w:p>
      <w:r>
        <w:t>FR: TAF E-6230/2018 du 22 avril 2021</w:t>
      </w:r>
    </w:p>
    <w:p>
      <w:r>
        <w:t>IT: TAF E-6230/2018 del 22 aprile 2021</w:t>
      </w:r>
    </w:p>
    <w:p>
      <w:pPr>
        <w:pStyle w:val="Heading2"/>
      </w:pPr>
      <w:r>
        <w:t>Regeste</w:t>
      </w:r>
    </w:p>
    <w:p>
      <w:r>
        <w:t>Asyl und Wegweisung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w:t>
      </w:r>
    </w:p>
    <w:p>
      <w:r>
        <w:rPr>
          <w:b/>
        </w:rPr>
        <w:t>E. 4.1</w:t>
      </w:r>
    </w:p>
    <w:p>
      <w:r>
        <w:t>Die Vorinstanz kommt zum Schluss, die Vorbringen des Beschwerdeführers würden den Anforderungen an das Glaubhaftmachen nicht standhalten. Es lägen nicht nur gewichtige Widersprüche in Bezug auf seine Asylgründe vor, sondern er mache auch unterschiedliche Aussagen zu seiner Biografie und seiner Familie. Zudem hätten sich die anfänglichen Zweifel an der geltend gemachten Herkunft in der ergänzenden Anhörung bestätigt. So habe er keine Angaben über seinen angeblichen Heimatort B._______ machen können. Zudem habe er D._______, E._______ und F._______ als umliegende Ortschaften aufgezählt; D._______ sei jedoch (...), F._______ fast (...) Kilometer von B._______ entfernt und E._______ könne aufgrund der Distanz zu B._______ ebenfalls nicht als nahegelegener Ort bezeichnet werden. Ausserdem sei B._______ in der Region C._______ keine Ortschaft, sondern eine Wasserquelle. In Somalia gebe es zwar eine Ortschaft namens G._______ Diese befinde sich aber in der Provinz H._______ und ungefähr (...) Kilometer vom angeblichen Heimatort des Beschwerdeführers entfernt. Ferner bezeichne er I._______, wo seine Familie gelebt habe, als eine Ortschaft, die sich nahe D._______ befinde. I._______ sei indessen keine Ortschaft, sondern eine Region in der Provinz C._______, die Bezeichnung eines (...) sowie von (...) in J._______. Schliesslich seien auch seine Angaben über den angeblichen Fussmarsch von B._______ nach K._______ unglaubhaft, da diese Strecke fast (...) Kilometer lang sei und er weder in der Lage gewesen sei Ortschaften entlang dieser Route zu nennen noch zu erklären, wie er sich auf diesem langen Marsch orientiert habe. Aufgrund der Angaben zum Clan und zur Herkunftsabfolge könne es zwar durchaus sein, dass der Beschwerdeführer ethnischer Somalier sei und seine Familie oder mindestens ein Teil davon tatsächlich aus der Provinz C._______ stamme, aber es stehe aufgrund seiner übrigen Angaben fest, dass er selbst nie in C._______ beziehungsweise in J._______ gelebt haben könne.</w:t>
      </w:r>
    </w:p>
    <w:p>
      <w:r>
        <w:rPr>
          <w:b/>
        </w:rPr>
        <w:t>E. 4.2</w:t>
      </w:r>
    </w:p>
    <w:p>
      <w:r>
        <w:t>Auf Beschwerdeebene wird dem unter anderem entgegengestellt, der Beschwerdeführer sei während des gesamten vorinstanzlichen Verfahrens mit den Zweifeln an seiner Herkunft nie konfrontiert worden. Sodann würden die Schlussfolgerungen der Vorinstanz zu seiner Herkunft insgesamt als sehr fraglich erscheinen und den verfahrensrechtlichen Anforderungen an Herkunftsabklärungen nicht standhalten. In BVGE 2015/10 habe das Bundesverwaltungsgericht festgehalten, dass sich die von der Vorinstanz damals neu eingeführte Methode zur Plausibilitätsprüfung von Herkunftsangaben eignen könne, sofern gewisse Mindeststandards das rechtliche Gehör respektive die Untersuchungspflicht betreffend eingehalten würden. Aus den Akten müsse nicht nur in nachvollziehbarer Weise hervorgehen, welche Fragen die Vorinstanz dem Beschwerdeführer gestellt und wie dieser darauf geantwortet habe, sondern auch, welche Fragen wie hätten beantwortet werden müssen, was vorliegend nicht ersichtlich sei. Werde die von der Vorinstanz angegebene Website aufgerufen, sei nicht ersichtlich, wie der Schluss gezogen werden könne, es handle sich bei B._______ lediglich um eine Wasserquelle. Ferner sei unverständlich, was die Vorinstanz aus den Kilometerangaben der Orte ableite. Wie der Karte in der Beschwerdebeilage zu entnehmen sei, handle es sich um Ortschaften, die tatsächlich in der Nähe von B._______ lägen, und gebe es nicht viele Ortschaften, die der Beschwerdeführer hätte zusätzlich angeben können. Ausserdem sei nicht verständlich, inwiefern der Umstand, dass es auch eine Ortschaft namens G._______ in der Region H._______ gebe, gegen den Wahrheitsgehalt der Aussagen des Beschwerdeführers sprechen könne. Dies sei in keiner Weise geeignet, die Richtigkeit der Angaben des Beschwerdeführers in Frage zu stellen, zumal es, wie der Beschwerdebeilage zu entnehmen sei, in C._______ offensichtlich auch eine Ortschaft namens B._______ gebe. Ferner sei auch nicht begreiflich, weshalb der Umstand, dass I._______ nur eine Region und nicht eine Ortschaft in der Provinz C._______, beziehungsweise I._______ auch der Name eines (...) und eines (...) sei, gegen den Wahrheitsgehalt der Aussagen spreche. Er habe sogar präzisiert, dass I._______ ein Nomaden- sowie Küstengebiet sei. Betreffend den Fussmarsch von B._______ nach K._______ sei schliesslich darauf hinzuweisen, dass es sehr wohl möglich sei, pro Tag 30 Kilometer zu Fuss zurückzulegen, habe er doch dargelegt, lange - mehr als einen Monat - immerzu Richtung Westen marschiert sowie in der Nähe von L._______ vorbeigekommen zu sein.</w:t>
      </w:r>
    </w:p>
    <w:p>
      <w:r>
        <w:rPr>
          <w:b/>
        </w:rPr>
        <w:t>E. 5</w:t>
      </w:r>
    </w:p>
    <w:p>
      <w:r>
        <w:t>In der Beschwerde werden formelle Rügen erhoben, die vorab zu beurteilen sind, da sie zu einer Kassation der vorinstanzlichen Verfügung führen können.</w:t>
      </w:r>
    </w:p>
    <w:p>
      <w:r>
        <w:rPr>
          <w:b/>
        </w:rPr>
        <w:t>E. 6.1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m.H.a. Entscheidungen und Mitteilungen der Schweizerischen Asylrekurskommission [EMARK] 1995 Nr. 23 E. 5a).</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(vgl. Art. 35 Abs. 1 VwVG).</w:t>
      </w:r>
    </w:p>
    <w:p>
      <w:r>
        <w:rPr>
          <w:b/>
        </w:rPr>
        <w:t>E. 7.1</w:t>
      </w:r>
    </w:p>
    <w:p>
      <w:r>
        <w:t>Gerade im Hinblick auf Somalia ist die genaue Herkunft und die damit zusammenhängende Clanzugehörigkeit von zentraler Bedeutung (Problematik der Minderheitenclans in gewissen Regionen Somalias). Vorliegend wurde die Herkunft des Beschwerdeführers von der Vorinstanz als nicht glaubhaft gemacht erachtet und seine Staatsangehörigkeit daraufhin von «Somalia» auf «Staat unbekannt» gesetzt. Demgegenüber hält der Beschwerdeführer in der Rechtsmitteleingabe an seinen geltend gemachten Herkunftsangaben fest.</w:t>
      </w:r>
    </w:p>
    <w:p>
      <w:r>
        <w:rPr>
          <w:b/>
        </w:rPr>
        <w:t>E. 7.2</w:t>
      </w:r>
    </w:p>
    <w:p>
      <w:r>
        <w:t>Bestehen Zweifel an der Herkunft einer asylsuchenden Person, so führt das SEM in der Regel eine Herkunftsanalyse durch die Fachstelle Lingua durch. Bei diesen Lingua-Analysen werden neben den landeskundlich-kulturellen Kenntnissen üblicherweise auch die sprachlichen Fähigkeiten der asylsuchenden Person geprüft. Teilweise wird auch eine Evaluation des Alltagswissens durchgeführt, bei welcher die sprachlichen Kenntnisse nicht analysiert werden. Im Entscheid BVGE 2015/10, der sich auf die geltend gemachte Herkunft Tibet bezieht, hat das Bundesverwaltungsgericht festgehalten, dass sich auch eine Klärung der Herkunft durch spezifische Fragen im Rahmen der Anhörung grundsätzlich zur Plausibilitätsprüfung von Herkunftsangaben eignen könne, sofern gewisse Mindeststandards die Gewährung des rechtlichen Gehörs respektive die Untersuchungspflicht betreffend eingehalten sind. Diese Grundsätze gelten nicht nur für Abklärungen der Herkunft im Zusammenhang mit asylsuchenden Personen tibetischer Ethnie, sondern auch in anderem Länderkontext, beispielsweise in einem eritreischen oder somalischen (vgl. Urteile des BVGer E-7427/2018 vom 11. Juli 2019 E. 9.1, E-433/2016 vom 12. April 2018 E. 4.2 und E-8078/2016 vom 3. April 2017 E. 3.2). Sind die in BVGE 2015/10 dargelegten Mindeststandards betreffend die Gewährung des rechtlichen Gehörs respektive die Untersuchungspflicht der Vorinstanz im Rahmen der Herkunftsabklärung nicht erfüllt, ist der vorinstanzliche Entscheid in der Regel aufzuheben und die Sache zur korrekten Sachverhaltsabklärung und zur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BVGE 2015/10 E. 5.2.3).</w:t>
      </w:r>
    </w:p>
    <w:p>
      <w:r>
        <w:rPr>
          <w:b/>
        </w:rPr>
        <w:t>E. 7.3</w:t>
      </w:r>
    </w:p>
    <w:p>
      <w:r>
        <w:t>Es ist dem Beschwerdeführer zunächst darin beizupflichten, dass ihm im Verlauf des vorinstanzlichen Verfahrens zu keinem Zeitpunkt - für ihn nachvollziehbar - das rechtliche Gehör zu den Zweifeln an seiner Herkunft gewährt wurde. Ferner trifft zu, dass die Vorinstanz seine Ausführungen zur Clanzugehörigkeit und zur Herkunftsabfolge nicht in Abrede stellte, was im somalischen Kontext bereits ein gewichtiges Indiz für die Herkunft sein kann. Zudem stützte sie ihre Schlussfolgerung - der Beschwerdeführer stamme nicht aus der von ihm behaupteten Region - einzig auf eine begrenzte Auswahl an Fragen insbesondere zu Ortschaften. Die Antworten des Beschwerdeführers stehen hiermit jedoch grundsätzlich nicht in Widerspruch, sprach er doch namentlich von einem Wasserloch in B._______ und zählte die drei Ortschaften tatsächlich auf (z. B. SEM-Akten A37 F31, A45 F122). Zudem erweist sich der Vorwurf, er habe über B._______ keine Angaben machen können, als unzutreffend. Schliesslich ist es tatsächlich nicht ausgeschlossen, dass ein ausgewachsener Mann in einem Monat zu Fuss eine Strecke von knapp 1000 Kilometern zurücklegen kann. Aufgrund der vorstehenden Erwägungen ergibt sich, dass die Vorbringen des Beschwerdeführers insgesamt nicht derart haltlos sind, dass seine Herkunft aus Somalia offensichtlich ausgeschlossen werden könnte. Eine Verletzung der Mitwirkungspflicht im Sinne von Art. 8 AsylG kann dem Beschwerdeführer nach dem Gesagten jedenfalls nicht - wie insbesondere im Zusammenhang mit dem Vollzug der Wegweisung geschehen (vgl. angefochtene Verfügung S. 5 f.) - pauschal vorgeworfen werden.</w:t>
      </w:r>
    </w:p>
    <w:p>
      <w:r>
        <w:rPr>
          <w:b/>
        </w:rPr>
        <w:t>E. 7.4</w:t>
      </w:r>
    </w:p>
    <w:p>
      <w:r>
        <w:t>Insgesamt gelangt das Gericht demnach zum Schluss, dass aufgrund der derzeitigen Aktenlage die Herkunft des Beschwerdeführers aus Somalia nicht mit überwiegender Wahrscheinlichkeit ausgeschlossen und nicht eingeschätzt werden kann, woher der Beschwerdeführer tatsächlich stammt. Die dem Beschwerdeführer von der Vorinstanz gestellten Fragen zu seinen Lebensumständen und zur Geographie reichen nicht aus, um diesbezüglich verlässliche Schlüsse zu ziehen. Demnach sind vertiefte Abklärungen in länderkundlicher Hinsicht erforderlich. Insoweit ist der rechtserhebliche Sachverhalt von der Vorinstanz vor Erlass der angefochtenen Verfügung nicht ausreichend abgeklärt worden. Ausserdem hat die Vorinstanz die sich aus dem Anspruch auf rechtliches Gehör ergebenden Vorgaben nicht eingehalten. Insbesondere wurde dem Beschwerdeführer nicht die Gelegenheit geboten, sich im Einzelnen zu den für falsch beziehungsweise unsubstantiiert erachteten Aussagen zur Herkunft ausreichend zu äussern.</w:t>
      </w:r>
    </w:p>
    <w:p>
      <w:r>
        <w:rPr>
          <w:b/>
        </w:rPr>
        <w:t>E. 8</w:t>
      </w:r>
    </w:p>
    <w:p>
      <w:r>
        <w:t>Nach dem Gesagten ist die Beschwerde insofern gutzuheissen, als die Aufhebung der angefochtenen Verfügung beantragt wird. Die Verfügung des SEM vom 28. September 2018 ist aufzuheben und die Sache ist in Anwendung von Art. 61 Abs. 1 in fine VwVG zur vollständigen Sachverhaltsermittlung und Neubeurteilung im Sinne der Erwägungen an die Vorinstanz zurückzuweisen. Angesichts der Rückweisung der Sache erübrigt sich eine Auseinandersetzung mit den weiteren Vorbringen auf Beschwerdeebene, weil das Beschwerdedossier ebenfalls Gegenstand des wiederaufzunehmenden erstinstanzlichen Verfahrens sein und die Vorinstanz sich damit zu befassen haben wird.</w:t>
      </w:r>
    </w:p>
    <w:p>
      <w:r>
        <w:rPr>
          <w:b/>
        </w:rPr>
        <w:t>E. 9.1</w:t>
      </w:r>
    </w:p>
    <w:p>
      <w:r>
        <w:t>Bei diesem Ausgang des Verfahrens sind keine Kosten zu erheben (Art. 63 Abs. 1 VwVG). Damit wird die mit Zwischenverfügung vom 8. November 2018 gewährte unentgeltliche Prozessführung nachträglich gegenstandslos.</w:t>
      </w:r>
    </w:p>
    <w:p>
      <w:r>
        <w:rPr>
          <w:b/>
        </w:rPr>
        <w:t>E. 9.2</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Rechtsanwältin Raffaella Massara reichte zusammen mit der Beschwerde eine Kostennote ein. Die späteren Eingaben wurden - bis auf das obsolete Gesuch vom 29. November 2019 um Entlassung aus dem Mandat - weder von ihr eingereicht noch haben diese einen ausschlaggebenden Charakter für den Ausgang des Verfahrens und vermögen aus diesem Grund auch nicht einen notwendigen Aufwand darzustellen, womit sie nicht zu entschädigen sind. In der Kostennote wurde ein Vertretungsaufwand von insgesamt Fr. 2'404.70 (inkl. MWST) geltend gemacht, ausgehend von einem zeitlichen Aufwand von 10.5 Stunden zu einem Stundenansatz von Fr. 220.- und einer Auslagenpauschale von Fr. 10.-, was nicht zu beanstanden ist. Die von der Vorinstanz auszurichtende Parteientschädigung beträgt somit insgesamt Fr. 2'404.70 (inkl. Auslagen und Mehrwertsteuerzuschlag im Sinne von Art. 9 Abs. 1 Bst. c VGKE). Der Anspruch auf amtliches Honorar der als Rechtsbeiständin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