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E-6227/2019 vom 29. Juli 2021</w:t>
      </w:r>
    </w:p>
    <w:p>
      <w:r>
        <w:t>Bundesverwaltungsgericht, 2021-07-29, DE</w:t>
      </w:r>
    </w:p>
    <w:p>
      <w:r>
        <w:rPr>
          <w:b/>
        </w:rPr>
        <w:t xml:space="preserve">Quelle: </w:t>
      </w:r>
      <w:r>
        <w:t>https://mcp.opencaselaw.ch/entscheid/bvger_E-6227_2019</w:t>
      </w:r>
    </w:p>
    <w:p>
      <w:r>
        <w:t>FR: TAF E-6227/2019 du 29 juillet 2021</w:t>
      </w:r>
    </w:p>
    <w:p>
      <w:r>
        <w:t>IT: TAF E-6227/2019 del 29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 Des Weiteren wurde am 1. Januar 2019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Das Verfahren wird gestützt auf Art. 33a Abs. 2 VwVG auf Deutsch geführt.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die Vorinstanz aus, die geltend gemachten Verfolgungsvorbringen seien weder glaubhaft noch asylrelevant. Der Beschwerdeführer habe nicht sagen können, ob es sich bei dem genannten Camp um ein Flüchtlings- oder Rehabilitationslager gehandelt habe, obwohl es sich dabei um ein sehr einschneidendes Erlebnis gehandelt haben müsse. Nach seiner Flucht aus dem Camp habe er überdies bis ins Jahr 2015 ein normales Leben gelebt, ohne Probleme mit den sri-lankischen Behörden zu erhalten. Es sei nicht nachvollziehbar, weshalb diese erst sechs Jahre später auf ihn aufmerksam geworden sein sollen, zumal er nie politisch tätig gewesen sei oder sonst ein abtrünniges Verhalten gezeigt habe. Die Freilassung nach einem Monat zeige überdies das mangelnde Interesse des CID an seiner Person. Seine Befürchtung, nur freigelassen worden zu sein, um später getötet zu werden, sei eine reine Vermutung, für die keinerlei Anhaltspunkte vorlägen. Ausserdem hätten die Behörden seinen Freund viel intensiver befragt, wenn sie ihn (den Beschwerdeführer) tatsächlich gesucht hätten. Er sei nie für die LTTE tätig gewesen oder in diesem Zusammenhang verurteilt worden. Allein aufgrund seiner Zugehörigkeit zur tamilischen Ethnie, der Landesabwesenheit und der fehlenden Reisedokumente sei bei einer Rückkehr nach Sri Lanka nicht von einer asylrelevanten Verfolgung auszugehen. Das SEM stelle die subjektive Angst des Beschwerdeführers nicht in Frage, halte jedoch fest, dass diese Furcht nicht auf objektiven Indizien basiere. Die hypothetische Angst sei hingegen kein ausreichender Grund im Sinne des Asylgesetzes. Aufgrund der nicht glaubhaft gemachten Vorverfolgung könne folglich nicht darauf geschlossen werden, dass die sri-lankischen Behörden den Beschwerdeführer tatsächlich als eine das Regime gefährdende Person wahrgenommen hätten. Auch bei einer Rückkehr nach Sri Lanka sei es unwahrscheinlich, dass er aufgrund der vorhandenen leichten Risikofaktoren in den Fokus der sri-lankischen Behörden gerate.</w:t>
      </w:r>
    </w:p>
    <w:p>
      <w:r>
        <w:rPr>
          <w:b/>
        </w:rPr>
        <w:t>E. 5.2</w:t>
      </w:r>
    </w:p>
    <w:p>
      <w:r>
        <w:t>Der Beschwerdeführer entgegnet in seiner Beschwerdeschrift, es sei nicht legitim, widersprüchliche Aussagen zwischen der BzP und der Anhörung derart stark zu gewichten. In der Endphase des Krieges seien alle Geflüchteten in geschlossene Flüchtlingslager interniert worden. Der Staat habe mittels Verhören, Folter und Selbstdenunziation herauszufinden versucht, wer unter den Geflohenen eine LTTE-Verbindung aufweise. Nach einer langen Reihe von Aufenthalten in verschiedenen Camps und Gefängnissen seien die Gefangenen schliesslich dem offiziellen Rehabilitationsprogramm zugeführt worden. Vor diesem Hintergrund erstaunte es nicht, dass er als Fünfzehnjähriger, der vom Vanni-Gebiet ins I._______ Camp transportiert worden sei, nicht sicher gewesen sei, ob dieses Camp nur ein Flüchtlingslager oder bereits ein Rehabilitationscamp gewesen sei. Zu dieser Zeit habe in den Camps ein grosses Chaos geherrscht und die Behörden hätten damals kaum die Kapazitäten gehabt, geflohene Flüchtlinge ausfindig zu machen. Vielmehr habe sich der Staat auf die in den Lagern eingesperrten LTTE-Kämpfer konzentriert. Dass einige Jahre später das staatliche Interesse an ihm entfacht worden sei, sei einem unglücklichen Zufall zuzuschreiben. Da er sich bei der Kontrolle in H._______ nicht habe ausweisen können, sei aufgefallen, dass er damals aus dem Lager geflohen sei. Er sei überdies sehr vorsichtig gewesen und habe ein unauffälliges Leben geführt. Seine Lebensgeschichte habe er nur seinem Arbeitgeber in Colombo anvertraut und mit ihm vereinbart, vor den anderen als "J._______" angesprochen zu werden. Er habe erfahren, dass er nach seiner Freilassung von unbekannten, bewaffneten Personen an seinem Arbeitsort gesucht worden sei. Die Beamten hätten seinen Arbeitgeber nach der Dauer des Arbeitsverhältnisses und dem Grund seiner Abwesenheit gefragt. Er wisse bis heute nicht, weshalb er freigelassen worden sei und ob er womöglich bei der Unterzeichnung des singhalesischen Dokuments ein Schuldeingeständnis gemacht habe. Es sei in Sri Lanka durchaus üblich, dass sich der Staat seiner Gegner dadurch entledige, indem er sie durch parastaatliche Gruppierungen - getarnt als Gewaltverbrechen oder Unfall - verschwinden lasse, was der internationalen Reputation Sri Lankas weniger schade. Es sei auch nicht ungewöhnlich, dass die Suche nach Untergetauchten in der geschilderten informellen Art und Weise durchgeführt werde. Die Verfolgung sei gezielt gegen ihn gerichtet gewesen und fusse auf der ihm unterstellten politischen Gesinnung und seiner ethnischen Herkunft. Da er keine Familie und Verwandte habe, habe er auch niemanden, der sich bei einer weiteren Verhaftung für seine Freilassung einsetzen oder seinen Fall publik machen könnte. Er wäre der staatlichen Willkür ausgeliefert. Aufgrund der Repression, die er wegen der Suche nach seinen verschwundenen Familienmitgliedern erfahren habe, habe er nicht mehr gewagt, weitere Suchanfragen zu stellen. Hier in der Schweiz sei er von seiner Rechtsvertretung auf den Suchdienst des Schweizerischen Roten Kreuzes aufmerksam gemacht worden, den er in Anspruch nehmen wolle. Der Machtwechsel im November 2019 lasse wenig Hoffnung auf Verbesserung beziehungsweise Entspannung seiner Situation. Vielmehr sei mit der Wahl von Gotabaya Rajapaksa mit einer Rückkehr der menschenrechtswidrigen Verfolgung der tamilischen Minderheit zu rechnen. Er habe ausserdem (...), die von (...) als Foltermethode herrührten und auch als solche erkennbar seien. Ausserdem sei er wegen seiner angeblichen Verbindung zu den LTTE und seiner Flucht aus dem Flüchtlingslager bereits einmal auf dem Posten verhört und einmal während eines Monates irregulär interniert und gefoltert worden. Der sri-lankische Staat verfüge über ein unterzeichnetes Schreiben und könne somit seine Personalien bei der Einreise mit der bereits erfolgten Repression in Zusammenhang bringen. Damit müsse unter Berücksichtigung der Rechtsprechung des Bundesverwaltungsgerichtes gefolgert werden, dass er ein Risikoprofil habe und es höchst wahrscheinlich sei, dass er bei einer Rückschaffung nach Sri Lanka erneuter Verfolgung ausgesetzt würde.</w:t>
      </w:r>
    </w:p>
    <w:p>
      <w:r>
        <w:rPr>
          <w:b/>
        </w:rPr>
        <w:t>E. 6.1</w:t>
      </w:r>
    </w:p>
    <w:p>
      <w:r>
        <w:t>Nach Prüfung der Akten gelangt das Bundesverwaltungsgericht zum Schluss, dass die Verfügung der Vorinstanz im Resultat zu stützen ist. Allerdings ist festzustellen, dass entgegen der Einschätzung der Vorinstanz eher von der Glaubhaftigkeit der Vorbringen des Beschwerdeführers auszugehen ist, konnte er doch einige Details nennen (vgl. etwa Flucht aus dem Flüchtlingslager, A27 F66; Festnahme in Colombo, A27 F58, F75, F77 und Beschreibung der Zelle, A27 F58, F77 ff.) und seine Emotionen schildern (vgl. etwa Festnahme in Colombo, A27 F58, F75 f. und in Haft, A27 F83). Zudem schien er nicht zu übertreiben (vgl. etwa "das geschah nur ein Mal" A5 Ziff. 7.01; die Mitglieder des CID in H._______ waren nicht gewalttätig, A27 F58). Die Frage der Glaubhaftigkeit kann aber letztlich offen bleiben, da die vorinstanzliche Einschätzung hinsichtlich der Asylrelevanz seiner Vorbringen zu bestätigen ist. Auf die betreffenden Ausführungen in der angefochtenen Verfügung kann mit den nachfolgenden Ergänzungen verwiesen werden.</w:t>
      </w:r>
    </w:p>
    <w:p>
      <w:r>
        <w:rPr>
          <w:b/>
        </w:rPr>
        <w:t>E. 6.2</w:t>
      </w:r>
    </w:p>
    <w:p>
      <w:r>
        <w:t>Die Vorinstanz hat hinsichtlich der Fluchtvorbringen - ungeachtet der Frage ihrer Glaubhaftigkeit - in ihrer Verfügung dargelegt, welche Gründe auf die fehlende Asylrelevanz schliessen lassen. Der Beschwerdeführer wurde trotz angeblichen Verdachts der LTTE-Zugehörigkeit aus der Haft entlassen und so mutmasslich als ungefährlich erachtet. Wie vom SEM erörtert, beruhen die Befürchtungen des Beschwerdeführers, nach seiner Entlassung getötet zu werden, auf reinen Spekulationen und Hörensagen. Es ist folglich nicht davon auszugehen, dass er im Zeitpunkt seiner Ausreise einer aktuellen Gefahr ausgesetzt war. Die geltend gemachte Verfolgung erfüllt somit selbst bei Vorliegen der Glaubhaftigkeit der Inhaftierung nicht die Anforderungen an die Intensität einer gezielten Verfolgung und vermag deshalb keine Flüchtlingseigenschaft zu begründen.</w:t>
      </w:r>
    </w:p>
    <w:p>
      <w:r>
        <w:rPr>
          <w:b/>
        </w:rPr>
        <w:t>E. 6.3</w:t>
      </w:r>
    </w:p>
    <w:p>
      <w:r>
        <w:t>Es bleibt zu prüfen, ob der Beschwerdeführer im Fall seiner Rückkehr nach Sri Lanka aus anderen Gründen als den geltend gemachten Vorfluchtgründen flüchtlingsrechtlich relevante Verfolgungsmassnahmen zu befürchten hätte. 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typischerweise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bestrebt zu sein, den tamilischen Separatismus wiederaufleben zu lassen (vgl. a.a.O. E. 8.5.1). Der Beschwerdeführer bringt nicht vor, politisch aktiv gewesen zu sein, sich regimekritisch betätigt zu haben oder als Befürworter des tamilischen Separatismus in Erscheinung getreten zu sein. Er war gemäss eigenen Angaben nie Mitglied der LTTE und hat diese Organisation in keiner Weise konkret unterstützt. Es ist daher unwahrscheinlich, dass er - selbst bei Wahrunterstellung der geltend gemachten Inhaftierung - deswegen bei einer Rückkehr nach Sri Lanka ernsthafte Nachteile zu gewärtigen hätte. Dies gilt auch unter Berücksichtigung der langen Landesabwesenheit des Beschwerdeführers. Aus der Schweiz nach Sri Lanka zurückkehrende tamilische Asylsuchende sind ferner nicht per se einer Gefahr ausgesetzt, bei ihrer Rückkehr ernsthafte Nachteile im Sinne von Art. 3 AsylG (namentlich Verhaftung und Folter) zu erleiden. Die Wahrscheinlichkeit von Verhaftung und Folter bei der Rückkehr kann auch nicht ohne weiteres an der Dauer des Aufenthalts im Gastland gemessen werden (vgl. dazu das Urteil des BVGer E-1866/2015 vom 15. Juli 2016, E. 9.2.4, mit Verweis auf E. 8.3 und 8.4.6). Es ist aufgrund der Aktenlage nicht davon auszugehen, dass der Beschwerdeführer in Sri Lanka einschlägig registriert wäre oder gar auf einer Fahndungsliste der heimatlichen Behörden stünde und im Falle seiner Rückkehr einer erhöhten Verfolgungsgefahr ausgesetzt wäre. Die tamilische Ethnie des Beschwerdeführers sowie die Narben auf seinem (...) - die weder an der Anhörung erwähnt noch mit Fotos untermauert wurden und auch nicht auf Anhieb zu erkennen wären - stellen lediglich schwach risikobegründende Faktoren dar. Es ist daher nicht auf eine asylrelevante Verfolgung zu schliessen.</w:t>
      </w:r>
    </w:p>
    <w:p>
      <w:r>
        <w:rPr>
          <w:b/>
        </w:rPr>
        <w:t>E. 6.4</w:t>
      </w:r>
    </w:p>
    <w:p>
      <w:r>
        <w:t>Seit Einreichung des Asylgesuchs durch den Beschwerdeführer kam es in Sri Lanka zu verschiedenen Veränderungen, wobei namentlich politische Spannungen, die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Aktivistinnen und Aktivisten begangen zu haben. Zudem wird er von Beobachtern für Menschenrechtsverletzungen und Kriegsverbrechen verantwortlich gemacht; er bestreitet die Anschuldigungen (vgl.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ANI News, Sri Lanka: 35 including President's brother Chamal Rajapaksa sworn in as ministers of state, https://www.aninews.in/news/world/asia/sri-lanka-35-including-presidents-brother-chamal-rajapksa-sworn-in-as-ministers-of-state20191127174753/, abgerufen am 22. Juli 2021).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www.fluechtlingshilfe.ch/publikationen/im-fokus/sri-lanka-regierungswechsel-weckt-aengste-bei-minderheiten, abgerufen am 22. Juli 2021). Die mit der absoluten Mehrheit gewonnene 16. Parlamentswahl vom 5. August 2020 verstärkt die Machtfülle der Brüder Rajapaksa noch weiter (vgl. Stiftung für Wissenschaft und Politik [SWP] Aktuell, Nr. 69, September 2020: Politischer Umbruch in Sri Lanka; https://www.swp-berlin.org/10.18449/2020A69/; abgerufen am 22. Juli 2021). Der Beschwerdeführer ergänzt seinen Sachverhaltsvortrag auf Beschwerdeebene um Erläuterungen zu den genannten Präsidentschaftswahlen sowie zur diesbezüglichen Lage Sri Lankas (Beschwerde, Ziff. 43). Das Bundesverwaltungsgericht ist sich oben ausgeführter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 Februar 2020, www.hrw.org/news/2020/02/16/sri-lanka-families-disappeared-threatened, abgerufen am 22. Juli 2021).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Ein solcher Bezug ist vorliegend aus den Akten nicht ersichtlich und wurde vom Beschwerdeführer auch nicht dargetan.</w:t>
      </w:r>
    </w:p>
    <w:p>
      <w:r>
        <w:rPr>
          <w:b/>
        </w:rPr>
        <w:t>E. 6.5</w:t>
      </w:r>
    </w:p>
    <w:p>
      <w:r>
        <w:t>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befand den Wegweisungsvollzug für zulässig, zumutbar und möglich. Es treffe zwar zu, dass es im Norden und im Osten des Landes immer noch zahlreiche Militärbasen gebe, die Armee sei aber weniger präsent und befasse sich nicht mehr mit zivilen Angelegenheiten. Die Sicherheitslage habe sich deutlich und nachhaltig verbessert. Angesichts dieser erheblichen Verbesserungen sei das SEM der Auffassung, der Wegweisungsvollzug in das Vanni-Gebiet sei derzeit grundsätzlich zumutbar. In individueller Hinsicht führte sie aus, dass mehrere Freunde des Beschwerdeführers in der Nordprovinz lebten. Er selbst habe mehrere Jahre in (...) gearbeitet, befinde sich im besten Alter und habe keine gesundheitlichen Probleme geltend gemacht.</w:t>
      </w:r>
    </w:p>
    <w:p>
      <w:r>
        <w:rPr>
          <w:b/>
        </w:rPr>
        <w:t>E. 8.3.2</w:t>
      </w:r>
    </w:p>
    <w:p>
      <w:r>
        <w:t>Nach Ansicht des Beschwerdeführers sei der Vollzug der Wegweisung weder zulässig noch zumutbar. Es sei damit zu rechnen, dass er bei einer allfälligen Rückschaffung erst recht einer staatlichen Verfolgung ausgesetzt würde, wobei ihm mit hoher Wahrscheinlichkeit eine Verhaftung und Folter drohe, insbesondere, weil seine Flucht in die Schweiz als weiteres Schuldeingeständnis einer verschwiegenen LTTE-Vergangenheit gedeutet werden könne. Aus diesen Gründen sei der Vollzug der Wegweisung als menschenrechtswidrig und damit unzulässig zu qualifizieren. Er habe die meiste Zeit seines Lebens in H._______ gelebt, seine gesamte Kernfamilie im Zuge des Krieges aus den Augen verloren und kenne weder die Namen noch den Aufenthaltsort weiterer Verwandten. Seit seinem fünfzehnten Lebensjahr sei er Waise und habe mit (...) versucht, sich über Wasser zu halten, ohne dass er je eine Ausbildung gemacht habe. Er habe weder eine gesicherte Unterkunft in Sri Lanka noch in irgendeiner Form ein Beziehungsnetz. Sein einziger Arbeitskollege habe sich wegen den Behördenbesuchen von ihm distanziert, um nicht weitere Probleme zu erhalten. Er verfüge auch über keine finanziellen Mittel. Ausserdem leide er unter Schmerzen an der Hüfte, die er zufolge seiner Folter während der Haft habe.</w:t>
      </w:r>
    </w:p>
    <w:p>
      <w:r>
        <w:rPr>
          <w:b/>
        </w:rPr>
        <w:t>E. 8.4</w:t>
      </w:r>
    </w:p>
    <w:p>
      <w:r>
        <w:t>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und denjenigen der Freiplatzaktion Basel in der Beschwerdebeilage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hindeutete,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 Solches lässt sich gemäss obenstehenden Ausführungen nicht annehmen.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EGMR, Urteil i.S. Paposhvili gegen Belgien vom 17. April 2014, Beschwerde-Nr. 41738/10), sind aufgrund der Akten ebenfalls nicht ersichtlich. Der Vollzug der Wegweisung ist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Der bewaffnete Konflikt zwischen der sri-lankischen Regierung und den LTTE ist im Mai 2009 zu Ende gegangen, und es herrscht weder Krieg noch eine Situation allgemeiner Gewalt (vgl. BVGE 2011/24 E. 13.2.1).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(vgl. E. 9.5).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statt vieler Urteil des BVGer E-895/2020 vom 15. April 2020 E. 9.3).</w:t>
      </w:r>
    </w:p>
    <w:p>
      <w:r>
        <w:rPr>
          <w:b/>
        </w:rPr>
        <w:t>E. 8.5.2</w:t>
      </w:r>
    </w:p>
    <w:p>
      <w:r>
        <w:t>Vorliegend sprechen auch keine individuellen Gründe gegen die Zumutbarkeit des Wegweisungsvollzugs. Wie die Vorinstanz zu Recht darlegt, ist nicht davon auszugehen, dass der Beschwerdeführer bei einer Rückkehr nach Sri Lanka in eine existenzielle Notlage geraten wird. Er hat (...) Jahre lang die Schule besucht und danach mehrere Jahre in (...) gearbeitet und sich so seinen Lebensunterhalt verdienen können (vgl. A5 Ziff. 1.17.05 und A27 F40). Er konnte sich seit seiner Flucht aus dem Flüchtlingslager seine Lebenshaltungskosten stets selbst finanzieren und auf die Unterstützung diverser Menschen zählen. Trotz Fehlens eines familiären Beziehungsnetzes ist daher von einem gewissen sozialen Netz auszugehen, dass ihn bei seiner Reintegration etwas unterstützen kann. Die geltenden gemachten Hüftschmerzen vermögen daran nichts zu ändern.</w:t>
      </w:r>
    </w:p>
    <w:p>
      <w:r>
        <w:rPr>
          <w:b/>
        </w:rPr>
        <w:t>E. 8.5.3</w:t>
      </w:r>
    </w:p>
    <w:p>
      <w:r>
        <w:t>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